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B0CFB" w14:textId="0B210F74" w:rsidR="000F3724" w:rsidRDefault="000F3724" w:rsidP="000F3724">
      <w:pPr>
        <w:rPr>
          <w:rFonts w:ascii="Arial" w:hAnsi="Arial" w:cs="Arial"/>
          <w:b/>
          <w:bCs/>
          <w:sz w:val="20"/>
          <w:szCs w:val="20"/>
        </w:rPr>
      </w:pPr>
      <w:r w:rsidRPr="000F3724">
        <w:rPr>
          <w:rFonts w:ascii="Arial" w:hAnsi="Arial" w:cs="Arial"/>
          <w:b/>
          <w:bCs/>
          <w:sz w:val="20"/>
          <w:szCs w:val="20"/>
        </w:rPr>
        <w:t xml:space="preserve">Badatelská otázka: Proč byli Němci v roce 1945-1946 </w:t>
      </w:r>
      <w:r w:rsidR="006C6BEF">
        <w:rPr>
          <w:rFonts w:ascii="Arial" w:hAnsi="Arial" w:cs="Arial"/>
          <w:b/>
          <w:bCs/>
          <w:sz w:val="20"/>
          <w:szCs w:val="20"/>
        </w:rPr>
        <w:t>odsunuti</w:t>
      </w:r>
      <w:r w:rsidRPr="000F3724">
        <w:rPr>
          <w:rFonts w:ascii="Arial" w:hAnsi="Arial" w:cs="Arial"/>
          <w:b/>
          <w:bCs/>
          <w:sz w:val="20"/>
          <w:szCs w:val="20"/>
        </w:rPr>
        <w:t xml:space="preserve"> z Československa?</w:t>
      </w:r>
    </w:p>
    <w:p w14:paraId="54A62FBE" w14:textId="77777777" w:rsidR="006C6BEF" w:rsidRDefault="006C6BEF" w:rsidP="006C6BEF">
      <w:pPr>
        <w:rPr>
          <w:rFonts w:ascii="Arial" w:hAnsi="Arial" w:cs="Arial"/>
          <w:sz w:val="20"/>
          <w:szCs w:val="20"/>
        </w:rPr>
      </w:pPr>
      <w:r w:rsidRPr="002C506B">
        <w:rPr>
          <w:rFonts w:ascii="Arial" w:hAnsi="Arial" w:cs="Arial"/>
          <w:b/>
          <w:bCs/>
          <w:sz w:val="20"/>
          <w:szCs w:val="20"/>
        </w:rPr>
        <w:t xml:space="preserve">Forma práce: </w:t>
      </w:r>
      <w:r w:rsidRPr="002C506B">
        <w:rPr>
          <w:rFonts w:ascii="Arial" w:hAnsi="Arial" w:cs="Arial"/>
          <w:sz w:val="20"/>
          <w:szCs w:val="20"/>
        </w:rPr>
        <w:t>skupinová práce</w:t>
      </w:r>
      <w:r>
        <w:rPr>
          <w:rFonts w:ascii="Arial" w:hAnsi="Arial" w:cs="Arial"/>
          <w:sz w:val="20"/>
          <w:szCs w:val="20"/>
        </w:rPr>
        <w:t>, práce v expertních týmech</w:t>
      </w:r>
    </w:p>
    <w:p w14:paraId="4CDAD5C1" w14:textId="16AE0B3C" w:rsidR="000F3724" w:rsidRDefault="002F45E6" w:rsidP="000F3724">
      <w:pPr>
        <w:rPr>
          <w:rFonts w:ascii="Arial" w:hAnsi="Arial" w:cs="Arial"/>
          <w:b/>
          <w:bCs/>
          <w:iCs/>
          <w:sz w:val="20"/>
          <w:szCs w:val="20"/>
        </w:rPr>
      </w:pPr>
      <w:r>
        <w:rPr>
          <w:rFonts w:ascii="Arial" w:hAnsi="Arial" w:cs="Arial"/>
          <w:b/>
          <w:bCs/>
          <w:iCs/>
          <w:sz w:val="20"/>
          <w:szCs w:val="20"/>
        </w:rPr>
        <w:t>Ú</w:t>
      </w:r>
      <w:r w:rsidR="000F3724" w:rsidRPr="000F3724">
        <w:rPr>
          <w:rFonts w:ascii="Arial" w:hAnsi="Arial" w:cs="Arial"/>
          <w:b/>
          <w:bCs/>
          <w:iCs/>
          <w:sz w:val="20"/>
          <w:szCs w:val="20"/>
        </w:rPr>
        <w:t>kol</w:t>
      </w:r>
      <w:r w:rsidR="000F3724">
        <w:rPr>
          <w:rFonts w:ascii="Arial" w:hAnsi="Arial" w:cs="Arial"/>
          <w:b/>
          <w:bCs/>
          <w:iCs/>
          <w:sz w:val="20"/>
          <w:szCs w:val="20"/>
        </w:rPr>
        <w:t xml:space="preserve"> č. 1</w:t>
      </w:r>
      <w:r w:rsidR="001B584E">
        <w:rPr>
          <w:rFonts w:ascii="Arial" w:hAnsi="Arial" w:cs="Arial"/>
          <w:b/>
          <w:bCs/>
          <w:iCs/>
          <w:sz w:val="20"/>
          <w:szCs w:val="20"/>
        </w:rPr>
        <w:t xml:space="preserve"> </w:t>
      </w:r>
    </w:p>
    <w:p w14:paraId="78CFAE38" w14:textId="51BC623D" w:rsidR="000F3724" w:rsidRPr="00C3479A" w:rsidRDefault="000F3724" w:rsidP="000F3724">
      <w:pPr>
        <w:rPr>
          <w:rFonts w:ascii="Arial" w:hAnsi="Arial" w:cs="Arial"/>
          <w:b/>
          <w:bCs/>
          <w:iCs/>
          <w:sz w:val="20"/>
          <w:szCs w:val="20"/>
        </w:rPr>
      </w:pPr>
      <w:r w:rsidRPr="00C3479A">
        <w:rPr>
          <w:rFonts w:ascii="Arial" w:hAnsi="Arial" w:cs="Arial"/>
          <w:b/>
          <w:bCs/>
          <w:iCs/>
          <w:sz w:val="20"/>
          <w:szCs w:val="20"/>
        </w:rPr>
        <w:t xml:space="preserve">Prohlédni si fotografie a přečti popisky. Popiš, co se podle tebe v Rumburku stalo v čase mezi pořízením fotografií?  Popiš, co mají fotografie společné a co je rozdílné. </w:t>
      </w:r>
    </w:p>
    <w:p w14:paraId="525B8065" w14:textId="77777777" w:rsidR="000F3724" w:rsidRDefault="000F3724" w:rsidP="000F3724">
      <w:r>
        <w:rPr>
          <w:noProof/>
        </w:rPr>
        <w:drawing>
          <wp:anchor distT="0" distB="0" distL="114300" distR="114300" simplePos="0" relativeHeight="251661312" behindDoc="1" locked="0" layoutInCell="1" allowOverlap="1" wp14:anchorId="5D24EFCE" wp14:editId="1578086C">
            <wp:simplePos x="0" y="0"/>
            <wp:positionH relativeFrom="column">
              <wp:posOffset>43180</wp:posOffset>
            </wp:positionH>
            <wp:positionV relativeFrom="paragraph">
              <wp:posOffset>85725</wp:posOffset>
            </wp:positionV>
            <wp:extent cx="4358640" cy="3308985"/>
            <wp:effectExtent l="57150" t="57150" r="22860" b="24765"/>
            <wp:wrapTight wrapText="bothSides">
              <wp:wrapPolygon edited="0">
                <wp:start x="2318" y="25399"/>
                <wp:lineTo x="19122" y="25399"/>
                <wp:lineTo x="19122" y="-3575"/>
                <wp:lineTo x="2318" y="-3575"/>
                <wp:lineTo x="2318" y="25399"/>
              </wp:wrapPolygon>
            </wp:wrapTight>
            <wp:docPr id="17664271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4358640" cy="3308985"/>
                    </a:xfrm>
                    <a:prstGeom prst="rect">
                      <a:avLst/>
                    </a:prstGeom>
                    <a:noFill/>
                    <a:ln>
                      <a:noFill/>
                    </a:ln>
                    <a:scene3d>
                      <a:camera prst="orthographicFront">
                        <a:rot lat="0" lon="0" rev="5400000"/>
                      </a:camera>
                      <a:lightRig rig="threePt" dir="t"/>
                    </a:scene3d>
                  </pic:spPr>
                </pic:pic>
              </a:graphicData>
            </a:graphic>
            <wp14:sizeRelH relativeFrom="page">
              <wp14:pctWidth>0</wp14:pctWidth>
            </wp14:sizeRelH>
            <wp14:sizeRelV relativeFrom="page">
              <wp14:pctHeight>0</wp14:pctHeight>
            </wp14:sizeRelV>
          </wp:anchor>
        </w:drawing>
      </w:r>
    </w:p>
    <w:p w14:paraId="1B598BD2" w14:textId="77777777" w:rsidR="000F3724" w:rsidRDefault="000F3724" w:rsidP="000F3724"/>
    <w:p w14:paraId="5555A4B2" w14:textId="77777777" w:rsidR="000F3724" w:rsidRDefault="000F3724" w:rsidP="000F3724"/>
    <w:p w14:paraId="519C1D5A" w14:textId="77777777" w:rsidR="000F3724" w:rsidRDefault="000F3724" w:rsidP="000F3724"/>
    <w:p w14:paraId="6D1ED39E" w14:textId="77777777" w:rsidR="000F3724" w:rsidRDefault="000F3724" w:rsidP="000F3724"/>
    <w:p w14:paraId="52A95101" w14:textId="77777777" w:rsidR="000F3724" w:rsidRDefault="000F3724" w:rsidP="000F3724"/>
    <w:p w14:paraId="4C60AB6F" w14:textId="77777777" w:rsidR="000F3724" w:rsidRDefault="000F3724" w:rsidP="000F3724"/>
    <w:p w14:paraId="339DB23E" w14:textId="77777777" w:rsidR="000F3724" w:rsidRPr="000F3724" w:rsidRDefault="000F3724" w:rsidP="000F3724">
      <w:pPr>
        <w:rPr>
          <w:rFonts w:ascii="Arial" w:hAnsi="Arial" w:cs="Arial"/>
          <w:sz w:val="20"/>
          <w:szCs w:val="20"/>
        </w:rPr>
      </w:pPr>
      <w:r w:rsidRPr="000F3724">
        <w:rPr>
          <w:rFonts w:ascii="Arial" w:hAnsi="Arial" w:cs="Arial"/>
          <w:b/>
          <w:bCs/>
          <w:sz w:val="20"/>
          <w:szCs w:val="20"/>
        </w:rPr>
        <w:t>Popisek: Fotografie z náměstí v Rumburku ze 6. 10. 1938, příjezd Adolfa Hitlera po odstoupení Sudet.</w:t>
      </w:r>
      <w:r w:rsidRPr="000F3724">
        <w:rPr>
          <w:rFonts w:ascii="Arial" w:hAnsi="Arial" w:cs="Arial"/>
          <w:sz w:val="20"/>
          <w:szCs w:val="20"/>
        </w:rPr>
        <w:t xml:space="preserve"> Sbírky Muzea Rumburk </w:t>
      </w:r>
    </w:p>
    <w:p w14:paraId="43CBC419" w14:textId="77777777" w:rsidR="000F3724" w:rsidRDefault="000F3724" w:rsidP="000F3724"/>
    <w:p w14:paraId="453A063B" w14:textId="6E4170A4" w:rsidR="000F3724" w:rsidRDefault="00064A87" w:rsidP="000F3724">
      <w:r>
        <w:rPr>
          <w:noProof/>
        </w:rPr>
        <w:drawing>
          <wp:anchor distT="0" distB="0" distL="114300" distR="114300" simplePos="0" relativeHeight="251656192" behindDoc="1" locked="0" layoutInCell="1" allowOverlap="1" wp14:anchorId="33268B58" wp14:editId="49F6A07F">
            <wp:simplePos x="0" y="0"/>
            <wp:positionH relativeFrom="column">
              <wp:posOffset>-4485640</wp:posOffset>
            </wp:positionH>
            <wp:positionV relativeFrom="paragraph">
              <wp:posOffset>281305</wp:posOffset>
            </wp:positionV>
            <wp:extent cx="4419600" cy="3116580"/>
            <wp:effectExtent l="57150" t="57150" r="38100" b="26670"/>
            <wp:wrapTight wrapText="bothSides">
              <wp:wrapPolygon edited="0">
                <wp:start x="2905" y="26511"/>
                <wp:lineTo x="18546" y="26511"/>
                <wp:lineTo x="18546" y="-4779"/>
                <wp:lineTo x="2905" y="-4779"/>
                <wp:lineTo x="2905" y="26511"/>
              </wp:wrapPolygon>
            </wp:wrapTight>
            <wp:docPr id="180968354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4419600" cy="3116580"/>
                    </a:xfrm>
                    <a:prstGeom prst="rect">
                      <a:avLst/>
                    </a:prstGeom>
                    <a:noFill/>
                    <a:ln>
                      <a:noFill/>
                    </a:ln>
                    <a:scene3d>
                      <a:camera prst="orthographicFront">
                        <a:rot lat="0" lon="0" rev="5400000"/>
                      </a:camera>
                      <a:lightRig rig="threePt" dir="t"/>
                    </a:scene3d>
                  </pic:spPr>
                </pic:pic>
              </a:graphicData>
            </a:graphic>
            <wp14:sizeRelH relativeFrom="page">
              <wp14:pctWidth>0</wp14:pctWidth>
            </wp14:sizeRelH>
            <wp14:sizeRelV relativeFrom="page">
              <wp14:pctHeight>0</wp14:pctHeight>
            </wp14:sizeRelV>
          </wp:anchor>
        </w:drawing>
      </w:r>
    </w:p>
    <w:p w14:paraId="7B2EC92C" w14:textId="1D4B567B" w:rsidR="000F3724" w:rsidRDefault="000F3724" w:rsidP="000F3724"/>
    <w:p w14:paraId="4CE891DF" w14:textId="77777777" w:rsidR="000F3724" w:rsidRDefault="000F3724" w:rsidP="000F3724"/>
    <w:p w14:paraId="1130FFA4" w14:textId="77777777" w:rsidR="000F3724" w:rsidRDefault="000F3724" w:rsidP="000F3724"/>
    <w:p w14:paraId="1FCBF213" w14:textId="77777777" w:rsidR="000F3724" w:rsidRDefault="000F3724" w:rsidP="000F3724"/>
    <w:p w14:paraId="6E127EEB" w14:textId="77777777" w:rsidR="000F3724" w:rsidRDefault="000F3724" w:rsidP="000F3724"/>
    <w:p w14:paraId="0774D947" w14:textId="77777777" w:rsidR="000F3724" w:rsidRDefault="000F3724" w:rsidP="000F3724"/>
    <w:p w14:paraId="28C01D5C" w14:textId="77777777" w:rsidR="000F3724" w:rsidRDefault="000F3724" w:rsidP="000F3724"/>
    <w:p w14:paraId="6D331E79" w14:textId="77777777" w:rsidR="000F3724" w:rsidRDefault="000F3724" w:rsidP="000F3724">
      <w:r>
        <w:rPr>
          <w:rFonts w:ascii="Arial" w:hAnsi="Arial" w:cs="Arial"/>
          <w:b/>
          <w:bCs/>
          <w:sz w:val="20"/>
          <w:szCs w:val="20"/>
        </w:rPr>
        <w:t xml:space="preserve">Popisek: </w:t>
      </w:r>
      <w:r w:rsidRPr="000F3724">
        <w:rPr>
          <w:rFonts w:ascii="Arial" w:hAnsi="Arial" w:cs="Arial"/>
          <w:b/>
          <w:bCs/>
          <w:sz w:val="20"/>
          <w:szCs w:val="20"/>
        </w:rPr>
        <w:t>Fotografie z náměstí v Rumburku, nedat., cca květen, 60. léta. 20. stol.</w:t>
      </w:r>
      <w:r w:rsidRPr="000F3724">
        <w:rPr>
          <w:rFonts w:ascii="Arial" w:hAnsi="Arial" w:cs="Arial"/>
          <w:sz w:val="20"/>
          <w:szCs w:val="20"/>
        </w:rPr>
        <w:t xml:space="preserve"> Sbírka Jitky Procházkové</w:t>
      </w:r>
    </w:p>
    <w:p w14:paraId="3F7C30E3" w14:textId="77777777" w:rsidR="000F3724" w:rsidRDefault="000F3724" w:rsidP="00F43AE0">
      <w:pPr>
        <w:pStyle w:val="Default"/>
        <w:rPr>
          <w:rFonts w:ascii="Arial" w:hAnsi="Arial" w:cs="Arial"/>
          <w:b/>
          <w:bCs/>
          <w:sz w:val="20"/>
          <w:szCs w:val="20"/>
        </w:rPr>
      </w:pPr>
    </w:p>
    <w:p w14:paraId="498326CF" w14:textId="77777777" w:rsidR="000F3724" w:rsidRDefault="000F3724" w:rsidP="00F43AE0">
      <w:pPr>
        <w:pStyle w:val="Default"/>
        <w:rPr>
          <w:rFonts w:ascii="Arial" w:hAnsi="Arial" w:cs="Arial"/>
          <w:b/>
          <w:bCs/>
          <w:sz w:val="20"/>
          <w:szCs w:val="20"/>
        </w:rPr>
      </w:pPr>
    </w:p>
    <w:p w14:paraId="60675E17" w14:textId="77777777" w:rsidR="000F3724" w:rsidRDefault="000F3724" w:rsidP="00F43AE0">
      <w:pPr>
        <w:pStyle w:val="Default"/>
        <w:rPr>
          <w:rFonts w:ascii="Arial" w:hAnsi="Arial" w:cs="Arial"/>
          <w:b/>
          <w:bCs/>
          <w:sz w:val="20"/>
          <w:szCs w:val="20"/>
        </w:rPr>
      </w:pPr>
    </w:p>
    <w:p w14:paraId="5688C319" w14:textId="77777777" w:rsidR="000F3724" w:rsidRDefault="000F3724" w:rsidP="00F43AE0">
      <w:pPr>
        <w:pStyle w:val="Default"/>
        <w:rPr>
          <w:rFonts w:ascii="Arial" w:hAnsi="Arial" w:cs="Arial"/>
          <w:b/>
          <w:bCs/>
          <w:sz w:val="20"/>
          <w:szCs w:val="20"/>
        </w:rPr>
      </w:pPr>
    </w:p>
    <w:p w14:paraId="50279F7D" w14:textId="77777777" w:rsidR="000F3724" w:rsidRDefault="000F3724" w:rsidP="00F43AE0">
      <w:pPr>
        <w:pStyle w:val="Default"/>
        <w:rPr>
          <w:rFonts w:ascii="Arial" w:hAnsi="Arial" w:cs="Arial"/>
          <w:b/>
          <w:bCs/>
          <w:sz w:val="20"/>
          <w:szCs w:val="20"/>
        </w:rPr>
      </w:pPr>
    </w:p>
    <w:p w14:paraId="761561F4" w14:textId="77777777" w:rsidR="000F3724" w:rsidRDefault="000F3724" w:rsidP="00F43AE0">
      <w:pPr>
        <w:pStyle w:val="Default"/>
        <w:rPr>
          <w:rFonts w:ascii="Arial" w:hAnsi="Arial" w:cs="Arial"/>
          <w:b/>
          <w:bCs/>
          <w:sz w:val="20"/>
          <w:szCs w:val="20"/>
        </w:rPr>
      </w:pPr>
    </w:p>
    <w:p w14:paraId="7B415228" w14:textId="77777777" w:rsidR="00064A87" w:rsidRDefault="00064A87" w:rsidP="00F43AE0">
      <w:pPr>
        <w:pStyle w:val="Default"/>
        <w:rPr>
          <w:rFonts w:ascii="Arial" w:hAnsi="Arial" w:cs="Arial"/>
          <w:b/>
          <w:bCs/>
          <w:sz w:val="20"/>
          <w:szCs w:val="20"/>
        </w:rPr>
      </w:pPr>
    </w:p>
    <w:p w14:paraId="71CA3847" w14:textId="77777777" w:rsidR="00064A87" w:rsidRDefault="00064A87" w:rsidP="00F43AE0">
      <w:pPr>
        <w:pStyle w:val="Default"/>
        <w:rPr>
          <w:rFonts w:ascii="Arial" w:hAnsi="Arial" w:cs="Arial"/>
          <w:b/>
          <w:bCs/>
          <w:sz w:val="20"/>
          <w:szCs w:val="20"/>
        </w:rPr>
      </w:pPr>
    </w:p>
    <w:p w14:paraId="5F4760E6" w14:textId="77777777" w:rsidR="00064A87" w:rsidRDefault="00064A87" w:rsidP="00F43AE0">
      <w:pPr>
        <w:pStyle w:val="Default"/>
        <w:rPr>
          <w:rFonts w:ascii="Arial" w:hAnsi="Arial" w:cs="Arial"/>
          <w:b/>
          <w:bCs/>
          <w:sz w:val="20"/>
          <w:szCs w:val="20"/>
        </w:rPr>
      </w:pPr>
    </w:p>
    <w:p w14:paraId="3514734E" w14:textId="77777777" w:rsidR="000F3724" w:rsidRDefault="000F3724" w:rsidP="00F43AE0">
      <w:pPr>
        <w:pStyle w:val="Default"/>
        <w:rPr>
          <w:rFonts w:ascii="Arial" w:hAnsi="Arial" w:cs="Arial"/>
          <w:b/>
          <w:bCs/>
          <w:sz w:val="20"/>
          <w:szCs w:val="20"/>
        </w:rPr>
      </w:pPr>
    </w:p>
    <w:p w14:paraId="27D6FAE5" w14:textId="77777777" w:rsidR="000F3724" w:rsidRDefault="000F3724" w:rsidP="00F43AE0">
      <w:pPr>
        <w:pStyle w:val="Default"/>
        <w:rPr>
          <w:rFonts w:ascii="Arial" w:hAnsi="Arial" w:cs="Arial"/>
          <w:b/>
          <w:bCs/>
          <w:sz w:val="20"/>
          <w:szCs w:val="20"/>
        </w:rPr>
      </w:pPr>
    </w:p>
    <w:p w14:paraId="193A483F" w14:textId="77777777" w:rsidR="000F3724" w:rsidRDefault="000F3724" w:rsidP="00F43AE0">
      <w:pPr>
        <w:pStyle w:val="Default"/>
        <w:rPr>
          <w:rFonts w:ascii="Arial" w:hAnsi="Arial" w:cs="Arial"/>
          <w:b/>
          <w:bCs/>
          <w:sz w:val="20"/>
          <w:szCs w:val="20"/>
        </w:rPr>
      </w:pPr>
      <w:r>
        <w:rPr>
          <w:rFonts w:ascii="Arial" w:hAnsi="Arial" w:cs="Arial"/>
          <w:b/>
          <w:bCs/>
          <w:sz w:val="20"/>
          <w:szCs w:val="20"/>
        </w:rPr>
        <w:lastRenderedPageBreak/>
        <w:t xml:space="preserve">Úkol č. 2: </w:t>
      </w:r>
    </w:p>
    <w:p w14:paraId="2C634206" w14:textId="57E8AEBE" w:rsidR="00F43AE0" w:rsidRPr="000F3724" w:rsidRDefault="00F43AE0" w:rsidP="00064A87">
      <w:pPr>
        <w:pStyle w:val="Default"/>
        <w:numPr>
          <w:ilvl w:val="0"/>
          <w:numId w:val="4"/>
        </w:numPr>
        <w:rPr>
          <w:rFonts w:ascii="Arial" w:hAnsi="Arial" w:cs="Arial"/>
          <w:b/>
          <w:bCs/>
          <w:sz w:val="20"/>
          <w:szCs w:val="20"/>
        </w:rPr>
      </w:pPr>
      <w:r w:rsidRPr="000F3724">
        <w:rPr>
          <w:rFonts w:ascii="Arial" w:hAnsi="Arial" w:cs="Arial"/>
          <w:b/>
          <w:bCs/>
          <w:sz w:val="20"/>
          <w:szCs w:val="20"/>
        </w:rPr>
        <w:t xml:space="preserve">Co prožívali Němci na </w:t>
      </w:r>
      <w:proofErr w:type="spellStart"/>
      <w:r w:rsidRPr="000F3724">
        <w:rPr>
          <w:rFonts w:ascii="Arial" w:hAnsi="Arial" w:cs="Arial"/>
          <w:b/>
          <w:bCs/>
          <w:sz w:val="20"/>
          <w:szCs w:val="20"/>
        </w:rPr>
        <w:t>Šluknovsku</w:t>
      </w:r>
      <w:proofErr w:type="spellEnd"/>
      <w:r w:rsidRPr="000F3724">
        <w:rPr>
          <w:rFonts w:ascii="Arial" w:hAnsi="Arial" w:cs="Arial"/>
          <w:b/>
          <w:bCs/>
          <w:sz w:val="20"/>
          <w:szCs w:val="20"/>
        </w:rPr>
        <w:t xml:space="preserve"> </w:t>
      </w:r>
      <w:r w:rsidR="00A732E5" w:rsidRPr="000F3724">
        <w:rPr>
          <w:rFonts w:ascii="Arial" w:hAnsi="Arial" w:cs="Arial"/>
          <w:b/>
          <w:bCs/>
          <w:sz w:val="20"/>
          <w:szCs w:val="20"/>
        </w:rPr>
        <w:t>v</w:t>
      </w:r>
      <w:r w:rsidRPr="000F3724">
        <w:rPr>
          <w:rFonts w:ascii="Arial" w:hAnsi="Arial" w:cs="Arial"/>
          <w:b/>
          <w:bCs/>
          <w:sz w:val="20"/>
          <w:szCs w:val="20"/>
        </w:rPr>
        <w:t xml:space="preserve"> roce 1945</w:t>
      </w:r>
      <w:r w:rsidR="00A732E5" w:rsidRPr="000F3724">
        <w:rPr>
          <w:rFonts w:ascii="Arial" w:hAnsi="Arial" w:cs="Arial"/>
          <w:b/>
          <w:bCs/>
          <w:sz w:val="20"/>
          <w:szCs w:val="20"/>
        </w:rPr>
        <w:t xml:space="preserve"> v době tzv. divokého odsunu</w:t>
      </w:r>
      <w:r w:rsidRPr="000F3724">
        <w:rPr>
          <w:rFonts w:ascii="Arial" w:hAnsi="Arial" w:cs="Arial"/>
          <w:b/>
          <w:bCs/>
          <w:sz w:val="20"/>
          <w:szCs w:val="20"/>
        </w:rPr>
        <w:t>?</w:t>
      </w:r>
    </w:p>
    <w:p w14:paraId="3F568BD0" w14:textId="5F9CC6A6" w:rsidR="00064A87" w:rsidRPr="00064A87" w:rsidRDefault="00064A87" w:rsidP="00064A87">
      <w:pPr>
        <w:pStyle w:val="Default"/>
        <w:rPr>
          <w:rFonts w:ascii="Arial" w:hAnsi="Arial" w:cs="Arial"/>
          <w:sz w:val="20"/>
          <w:szCs w:val="20"/>
          <w:u w:val="single"/>
        </w:rPr>
      </w:pPr>
      <w:r w:rsidRPr="00064A87">
        <w:rPr>
          <w:rFonts w:ascii="Arial" w:hAnsi="Arial" w:cs="Arial"/>
          <w:sz w:val="20"/>
          <w:szCs w:val="20"/>
          <w:u w:val="single"/>
        </w:rPr>
        <w:t xml:space="preserve">Žádost německých antifašistů, sociálních demokratů a komunistů adresovaná Rudé armádě na </w:t>
      </w:r>
      <w:proofErr w:type="spellStart"/>
      <w:r w:rsidRPr="00064A87">
        <w:rPr>
          <w:rFonts w:ascii="Arial" w:hAnsi="Arial" w:cs="Arial"/>
          <w:sz w:val="20"/>
          <w:szCs w:val="20"/>
          <w:u w:val="single"/>
        </w:rPr>
        <w:t>Šluknovsku</w:t>
      </w:r>
      <w:proofErr w:type="spellEnd"/>
      <w:r>
        <w:rPr>
          <w:rFonts w:ascii="Arial" w:hAnsi="Arial" w:cs="Arial"/>
          <w:sz w:val="20"/>
          <w:szCs w:val="20"/>
          <w:u w:val="single"/>
        </w:rPr>
        <w:t xml:space="preserve"> (</w:t>
      </w:r>
      <w:r w:rsidRPr="00064A87">
        <w:rPr>
          <w:rFonts w:ascii="Arial" w:hAnsi="Arial" w:cs="Arial"/>
          <w:sz w:val="20"/>
          <w:szCs w:val="20"/>
          <w:u w:val="single"/>
        </w:rPr>
        <w:t>opis pořídila četnická stanice v Rumburku, 3. 7. 1945</w:t>
      </w:r>
      <w:r>
        <w:rPr>
          <w:rFonts w:ascii="Arial" w:hAnsi="Arial" w:cs="Arial"/>
          <w:sz w:val="20"/>
          <w:szCs w:val="20"/>
          <w:u w:val="single"/>
        </w:rPr>
        <w:t>)</w:t>
      </w:r>
    </w:p>
    <w:p w14:paraId="5F8A204B" w14:textId="6C20BF44" w:rsidR="00A732E5" w:rsidRDefault="00854187" w:rsidP="001174B1">
      <w:pPr>
        <w:pStyle w:val="Default"/>
        <w:rPr>
          <w:rFonts w:ascii="Arial" w:hAnsi="Arial" w:cs="Arial"/>
          <w:sz w:val="20"/>
          <w:szCs w:val="20"/>
        </w:rPr>
      </w:pPr>
      <w:r w:rsidRPr="00A57CFE">
        <w:rPr>
          <w:rFonts w:ascii="Arial" w:hAnsi="Arial" w:cs="Arial"/>
          <w:sz w:val="20"/>
          <w:szCs w:val="20"/>
        </w:rPr>
        <w:t xml:space="preserve">„Češi, kteří zde (na Rumburku v květnu 1945) převzali moc, bez zásluh o osvobození, řádí jako barbaři. Jejich první prací v našem území bylo odstranit všechny německé nápisy, aby se světové veřejnosti zatajilo, že území je z 90 – 100% obydleno Němci (od 13. stol.). /…/ Jejich druhou prací bylo okamžité zavedení české úřední řeči, potlačení a zákaz všeho německého. Němců je odebrána možnost stýkat se písemně s příbuznými a známými, protože se německá pošta nedoporučuje. Také používání (železniční) dráhy a jiných dopravních prostředků je Němcům zakázáno. Všechny německé zprávy a dvojjazyčné komunistické noviny i dvojjazyčné vyhlášky byly zakázány a přes noc se vše začalo vydávat jen v češtině. /…/ Rabují byty, pronásledují německé obyvatelstvo antifašisty i nestraníky bez rozdílu věku, od dětí po devadesátileté strace a honí je přes hranice. Vyhánějí také nemocné, invalidy a ženy ve vysokém stupni těhotenství. /…/ </w:t>
      </w:r>
    </w:p>
    <w:p w14:paraId="7FC872FA" w14:textId="33F8816E" w:rsidR="00854187" w:rsidRPr="00A57CFE" w:rsidRDefault="00854187" w:rsidP="001174B1">
      <w:pPr>
        <w:pStyle w:val="Default"/>
        <w:rPr>
          <w:rFonts w:ascii="Arial" w:hAnsi="Arial" w:cs="Arial"/>
          <w:sz w:val="20"/>
          <w:szCs w:val="20"/>
        </w:rPr>
      </w:pPr>
      <w:r w:rsidRPr="00A57CFE">
        <w:rPr>
          <w:rFonts w:ascii="Arial" w:hAnsi="Arial" w:cs="Arial"/>
          <w:sz w:val="20"/>
          <w:szCs w:val="20"/>
        </w:rPr>
        <w:t xml:space="preserve">Vedoucí funkcionáře nacistické strany NSDAP Češi chrání a ponechávají v republice a za úplatu jim dávají povolení k pobytu. Ostatním, kteří jsou vyhnáni z domovů, jsou odebírány i poslední peníze a trocha potravin, které si směli vzít s sebou. Tak přecházejí většinou nevinní, chudí, k smrti uštvaní lidé hranici do ruského okupačního pásma. Tam pak mají žít dál, oloupeni o šperky i snubní prsteny a části oděvu. Ti, kteří zůstali doma, jsou každou hodinou v nebezpečí, že budou českými bandity oloupeni.“ </w:t>
      </w:r>
    </w:p>
    <w:p w14:paraId="34E9EC69" w14:textId="51976579" w:rsidR="00064A87" w:rsidRPr="00064A87" w:rsidRDefault="00064A87" w:rsidP="00064A87">
      <w:pPr>
        <w:pStyle w:val="Default"/>
        <w:rPr>
          <w:rFonts w:ascii="Arial" w:hAnsi="Arial" w:cs="Arial"/>
          <w:sz w:val="20"/>
          <w:szCs w:val="20"/>
        </w:rPr>
      </w:pPr>
      <w:r w:rsidRPr="00064A87">
        <w:rPr>
          <w:rFonts w:ascii="Arial" w:hAnsi="Arial" w:cs="Arial"/>
          <w:sz w:val="20"/>
          <w:szCs w:val="20"/>
        </w:rPr>
        <w:t>Zdroj: S</w:t>
      </w:r>
      <w:r>
        <w:rPr>
          <w:rFonts w:ascii="Arial" w:hAnsi="Arial" w:cs="Arial"/>
          <w:sz w:val="20"/>
          <w:szCs w:val="20"/>
        </w:rPr>
        <w:t>tátní okresní archiv</w:t>
      </w:r>
      <w:r w:rsidRPr="00064A87">
        <w:rPr>
          <w:rFonts w:ascii="Arial" w:hAnsi="Arial" w:cs="Arial"/>
          <w:sz w:val="20"/>
          <w:szCs w:val="20"/>
        </w:rPr>
        <w:t xml:space="preserve"> Děčín, fond O</w:t>
      </w:r>
      <w:r>
        <w:rPr>
          <w:rFonts w:ascii="Arial" w:hAnsi="Arial" w:cs="Arial"/>
          <w:sz w:val="20"/>
          <w:szCs w:val="20"/>
        </w:rPr>
        <w:t>kresní národní archiv</w:t>
      </w:r>
      <w:r w:rsidRPr="00064A87">
        <w:rPr>
          <w:rFonts w:ascii="Arial" w:hAnsi="Arial" w:cs="Arial"/>
          <w:sz w:val="20"/>
          <w:szCs w:val="20"/>
        </w:rPr>
        <w:t xml:space="preserve"> Rumburk, </w:t>
      </w:r>
      <w:proofErr w:type="spellStart"/>
      <w:r w:rsidRPr="00064A87">
        <w:rPr>
          <w:rFonts w:ascii="Arial" w:hAnsi="Arial" w:cs="Arial"/>
          <w:sz w:val="20"/>
          <w:szCs w:val="20"/>
        </w:rPr>
        <w:t>inv</w:t>
      </w:r>
      <w:proofErr w:type="spellEnd"/>
      <w:r w:rsidRPr="00064A87">
        <w:rPr>
          <w:rFonts w:ascii="Arial" w:hAnsi="Arial" w:cs="Arial"/>
          <w:sz w:val="20"/>
          <w:szCs w:val="20"/>
        </w:rPr>
        <w:t xml:space="preserve">. č. 631, </w:t>
      </w:r>
      <w:proofErr w:type="spellStart"/>
      <w:r w:rsidRPr="00064A87">
        <w:rPr>
          <w:rFonts w:ascii="Arial" w:hAnsi="Arial" w:cs="Arial"/>
          <w:sz w:val="20"/>
          <w:szCs w:val="20"/>
        </w:rPr>
        <w:t>kart</w:t>
      </w:r>
      <w:proofErr w:type="spellEnd"/>
      <w:r w:rsidRPr="00064A87">
        <w:rPr>
          <w:rFonts w:ascii="Arial" w:hAnsi="Arial" w:cs="Arial"/>
          <w:sz w:val="20"/>
          <w:szCs w:val="20"/>
        </w:rPr>
        <w:t>. 403, bezpečnost, 3. 7. 1945</w:t>
      </w:r>
    </w:p>
    <w:p w14:paraId="72A46ED9" w14:textId="0D1F3ECE" w:rsidR="00064A87" w:rsidRPr="00064A87" w:rsidRDefault="00064A87" w:rsidP="001174B1">
      <w:pPr>
        <w:pStyle w:val="Default"/>
      </w:pPr>
    </w:p>
    <w:p w14:paraId="2348374C" w14:textId="39BFBCFC" w:rsidR="001174B1" w:rsidRPr="000F3724" w:rsidRDefault="001174B1" w:rsidP="00064A87">
      <w:pPr>
        <w:pStyle w:val="Default"/>
        <w:numPr>
          <w:ilvl w:val="0"/>
          <w:numId w:val="4"/>
        </w:numPr>
        <w:rPr>
          <w:rFonts w:ascii="Arial" w:hAnsi="Arial" w:cs="Arial"/>
          <w:b/>
          <w:bCs/>
          <w:sz w:val="20"/>
          <w:szCs w:val="20"/>
        </w:rPr>
      </w:pPr>
      <w:r w:rsidRPr="000F3724">
        <w:rPr>
          <w:rFonts w:ascii="Arial" w:hAnsi="Arial" w:cs="Arial"/>
          <w:b/>
          <w:bCs/>
          <w:sz w:val="20"/>
          <w:szCs w:val="20"/>
        </w:rPr>
        <w:t>Jak se změnil počet obyvatel Šluknovského výběžku po roce 1945?</w:t>
      </w:r>
      <w:r w:rsidR="00064A87">
        <w:rPr>
          <w:rFonts w:ascii="Arial" w:hAnsi="Arial" w:cs="Arial"/>
          <w:b/>
          <w:bCs/>
          <w:sz w:val="20"/>
          <w:szCs w:val="20"/>
        </w:rPr>
        <w:t xml:space="preserve"> </w:t>
      </w:r>
    </w:p>
    <w:p w14:paraId="078E51CB" w14:textId="6C275423" w:rsidR="001174B1" w:rsidRPr="000F3724" w:rsidRDefault="003D18BB" w:rsidP="000F3724">
      <w:pPr>
        <w:pStyle w:val="Default"/>
        <w:rPr>
          <w:rFonts w:ascii="Arial" w:hAnsi="Arial" w:cs="Arial"/>
          <w:caps/>
          <w:sz w:val="20"/>
          <w:szCs w:val="20"/>
        </w:rPr>
      </w:pPr>
      <w:r w:rsidRPr="000F3724">
        <w:rPr>
          <w:rFonts w:ascii="Arial" w:hAnsi="Arial" w:cs="Arial"/>
          <w:sz w:val="20"/>
          <w:szCs w:val="20"/>
        </w:rPr>
        <w:t xml:space="preserve">Ze zhruba 112 000 německých obyvatel, kteří na území Šluknovského výběžku žili v roce 1939, bylo v letech 1945-1946 usmrceno, odvlečeno nebo </w:t>
      </w:r>
      <w:r w:rsidR="001174B1" w:rsidRPr="000F3724">
        <w:rPr>
          <w:rFonts w:ascii="Arial" w:hAnsi="Arial" w:cs="Arial"/>
          <w:sz w:val="20"/>
          <w:szCs w:val="20"/>
        </w:rPr>
        <w:t xml:space="preserve">(a převážně) </w:t>
      </w:r>
      <w:r w:rsidRPr="000F3724">
        <w:rPr>
          <w:rFonts w:ascii="Arial" w:hAnsi="Arial" w:cs="Arial"/>
          <w:sz w:val="20"/>
          <w:szCs w:val="20"/>
        </w:rPr>
        <w:t>vysídleno celkem 94 000 osob - z okresu Rumburk 22</w:t>
      </w:r>
      <w:r w:rsidR="003D2D34" w:rsidRPr="000F3724">
        <w:rPr>
          <w:rFonts w:ascii="Arial" w:hAnsi="Arial" w:cs="Arial"/>
          <w:sz w:val="20"/>
          <w:szCs w:val="20"/>
        </w:rPr>
        <w:t xml:space="preserve"> </w:t>
      </w:r>
      <w:r w:rsidRPr="000F3724">
        <w:rPr>
          <w:rFonts w:ascii="Arial" w:hAnsi="Arial" w:cs="Arial"/>
          <w:sz w:val="20"/>
          <w:szCs w:val="20"/>
        </w:rPr>
        <w:t xml:space="preserve">000, z okresu Šluknov 42 000 a z okresu Varnsdorf 30 000 osob. Po </w:t>
      </w:r>
      <w:r w:rsidR="003D2D34" w:rsidRPr="000F3724">
        <w:rPr>
          <w:rFonts w:ascii="Arial" w:hAnsi="Arial" w:cs="Arial"/>
          <w:sz w:val="20"/>
          <w:szCs w:val="20"/>
        </w:rPr>
        <w:t xml:space="preserve">odsunu </w:t>
      </w:r>
      <w:r w:rsidRPr="000F3724">
        <w:rPr>
          <w:rFonts w:ascii="Arial" w:hAnsi="Arial" w:cs="Arial"/>
          <w:sz w:val="20"/>
          <w:szCs w:val="20"/>
        </w:rPr>
        <w:t xml:space="preserve">německého obyvatelstva zůstalo ve Šluknovském výběžku v roce 1947 necelých deset procent (tj. asi 10 000 osob) původních německých obyvatel. Náleželi do řad specialistů, antifašistů či mezi osoby žijící ve smíšeném </w:t>
      </w:r>
      <w:r w:rsidR="003D2D34" w:rsidRPr="000F3724">
        <w:rPr>
          <w:rFonts w:ascii="Arial" w:hAnsi="Arial" w:cs="Arial"/>
          <w:sz w:val="20"/>
          <w:szCs w:val="20"/>
        </w:rPr>
        <w:t xml:space="preserve">česko-německém </w:t>
      </w:r>
      <w:r w:rsidRPr="000F3724">
        <w:rPr>
          <w:rFonts w:ascii="Arial" w:hAnsi="Arial" w:cs="Arial"/>
          <w:sz w:val="20"/>
          <w:szCs w:val="20"/>
        </w:rPr>
        <w:t xml:space="preserve">manželství. </w:t>
      </w:r>
    </w:p>
    <w:p w14:paraId="7694BFD0" w14:textId="235C346F" w:rsidR="003D18BB" w:rsidRPr="000F3724" w:rsidRDefault="003D18BB" w:rsidP="003D18BB">
      <w:pPr>
        <w:pStyle w:val="Textpoznpodarou"/>
        <w:rPr>
          <w:rFonts w:ascii="Arial" w:hAnsi="Arial" w:cs="Arial"/>
          <w:caps w:val="0"/>
        </w:rPr>
      </w:pPr>
      <w:r w:rsidRPr="000F3724">
        <w:rPr>
          <w:rFonts w:ascii="Arial" w:eastAsiaTheme="minorHAnsi" w:hAnsi="Arial" w:cs="Arial"/>
          <w:caps w:val="0"/>
          <w:lang w:eastAsia="en-US"/>
        </w:rPr>
        <w:t xml:space="preserve">Zdroj: </w:t>
      </w:r>
      <w:proofErr w:type="spellStart"/>
      <w:r w:rsidRPr="000F3724">
        <w:rPr>
          <w:rFonts w:ascii="Arial" w:hAnsi="Arial" w:cs="Arial"/>
          <w:bCs/>
          <w:caps w:val="0"/>
        </w:rPr>
        <w:t>Cvrk</w:t>
      </w:r>
      <w:proofErr w:type="spellEnd"/>
      <w:r w:rsidRPr="000F3724">
        <w:rPr>
          <w:rFonts w:ascii="Arial" w:hAnsi="Arial" w:cs="Arial"/>
          <w:caps w:val="0"/>
        </w:rPr>
        <w:t xml:space="preserve">, Fr. Demografický vývoj IN: Vlastivěda Šluknovského výběžku, </w:t>
      </w:r>
      <w:proofErr w:type="spellStart"/>
      <w:r w:rsidRPr="000F3724">
        <w:rPr>
          <w:rFonts w:ascii="Arial" w:hAnsi="Arial" w:cs="Arial"/>
          <w:caps w:val="0"/>
        </w:rPr>
        <w:t>nestr</w:t>
      </w:r>
      <w:proofErr w:type="spellEnd"/>
      <w:r w:rsidRPr="000F3724">
        <w:rPr>
          <w:rFonts w:ascii="Arial" w:hAnsi="Arial" w:cs="Arial"/>
          <w:caps w:val="0"/>
        </w:rPr>
        <w:t xml:space="preserve">, PFEIFER, W. </w:t>
      </w:r>
      <w:proofErr w:type="spellStart"/>
      <w:r w:rsidRPr="000F3724">
        <w:rPr>
          <w:rFonts w:ascii="Arial" w:hAnsi="Arial" w:cs="Arial"/>
          <w:caps w:val="0"/>
        </w:rPr>
        <w:t>Weissbuch</w:t>
      </w:r>
      <w:proofErr w:type="spellEnd"/>
      <w:r w:rsidRPr="000F3724">
        <w:rPr>
          <w:rFonts w:ascii="Arial" w:hAnsi="Arial" w:cs="Arial"/>
          <w:caps w:val="0"/>
        </w:rPr>
        <w:t xml:space="preserve"> </w:t>
      </w:r>
      <w:proofErr w:type="spellStart"/>
      <w:r w:rsidRPr="000F3724">
        <w:rPr>
          <w:rFonts w:ascii="Arial" w:hAnsi="Arial" w:cs="Arial"/>
          <w:caps w:val="0"/>
        </w:rPr>
        <w:t>Niederland</w:t>
      </w:r>
      <w:proofErr w:type="spellEnd"/>
      <w:r w:rsidRPr="000F3724">
        <w:rPr>
          <w:rFonts w:ascii="Arial" w:hAnsi="Arial" w:cs="Arial"/>
          <w:caps w:val="0"/>
        </w:rPr>
        <w:t xml:space="preserve">. Die </w:t>
      </w:r>
      <w:proofErr w:type="spellStart"/>
      <w:r w:rsidRPr="000F3724">
        <w:rPr>
          <w:rFonts w:ascii="Arial" w:hAnsi="Arial" w:cs="Arial"/>
          <w:caps w:val="0"/>
        </w:rPr>
        <w:t>Vertreibung</w:t>
      </w:r>
      <w:proofErr w:type="spellEnd"/>
      <w:r w:rsidRPr="000F3724">
        <w:rPr>
          <w:rFonts w:ascii="Arial" w:hAnsi="Arial" w:cs="Arial"/>
          <w:caps w:val="0"/>
        </w:rPr>
        <w:t xml:space="preserve"> in </w:t>
      </w:r>
      <w:proofErr w:type="spellStart"/>
      <w:r w:rsidRPr="000F3724">
        <w:rPr>
          <w:rFonts w:ascii="Arial" w:hAnsi="Arial" w:cs="Arial"/>
          <w:caps w:val="0"/>
        </w:rPr>
        <w:t>Nord-böhmen</w:t>
      </w:r>
      <w:proofErr w:type="spellEnd"/>
      <w:r w:rsidRPr="000F3724">
        <w:rPr>
          <w:rFonts w:ascii="Arial" w:hAnsi="Arial" w:cs="Arial"/>
          <w:caps w:val="0"/>
        </w:rPr>
        <w:t xml:space="preserve"> 1945/46. </w:t>
      </w:r>
      <w:proofErr w:type="spellStart"/>
      <w:r w:rsidRPr="000F3724">
        <w:rPr>
          <w:rFonts w:ascii="Arial" w:hAnsi="Arial" w:cs="Arial"/>
          <w:caps w:val="0"/>
        </w:rPr>
        <w:t>Böblingen</w:t>
      </w:r>
      <w:proofErr w:type="spellEnd"/>
      <w:r w:rsidRPr="000F3724">
        <w:rPr>
          <w:rFonts w:ascii="Arial" w:hAnsi="Arial" w:cs="Arial"/>
          <w:caps w:val="0"/>
        </w:rPr>
        <w:t xml:space="preserve"> 1980, s. 18</w:t>
      </w:r>
    </w:p>
    <w:p w14:paraId="255EAA9B" w14:textId="77777777" w:rsidR="00A732E5" w:rsidRDefault="00A732E5" w:rsidP="003D18BB">
      <w:pPr>
        <w:pStyle w:val="Textpoznpodarou"/>
        <w:rPr>
          <w:rFonts w:ascii="Arial" w:hAnsi="Arial" w:cs="Arial"/>
          <w:caps w:val="0"/>
        </w:rPr>
      </w:pPr>
    </w:p>
    <w:p w14:paraId="60633F59" w14:textId="77777777" w:rsidR="00A732E5" w:rsidRDefault="00A732E5" w:rsidP="003D18BB">
      <w:pPr>
        <w:pStyle w:val="Textpoznpodarou"/>
        <w:rPr>
          <w:rFonts w:ascii="Arial" w:hAnsi="Arial" w:cs="Arial"/>
          <w:caps w:val="0"/>
        </w:rPr>
      </w:pPr>
    </w:p>
    <w:p w14:paraId="05ECEFA6" w14:textId="310E7D20" w:rsidR="00064A87" w:rsidRDefault="00064A87" w:rsidP="003D18BB">
      <w:pPr>
        <w:pStyle w:val="Textpoznpodarou"/>
        <w:rPr>
          <w:rFonts w:ascii="Arial" w:hAnsi="Arial" w:cs="Arial"/>
          <w:b/>
          <w:bCs/>
          <w:caps w:val="0"/>
        </w:rPr>
      </w:pPr>
      <w:r>
        <w:rPr>
          <w:rFonts w:ascii="Arial" w:hAnsi="Arial" w:cs="Arial"/>
          <w:b/>
          <w:bCs/>
          <w:caps w:val="0"/>
        </w:rPr>
        <w:t>Úkol č. 3:</w:t>
      </w:r>
    </w:p>
    <w:p w14:paraId="35726B1D" w14:textId="434A15A8" w:rsidR="00A732E5" w:rsidRPr="000F3724" w:rsidRDefault="00064A87" w:rsidP="003D18BB">
      <w:pPr>
        <w:pStyle w:val="Textpoznpodarou"/>
        <w:rPr>
          <w:rFonts w:ascii="Arial" w:hAnsi="Arial" w:cs="Arial"/>
          <w:b/>
          <w:bCs/>
          <w:caps w:val="0"/>
        </w:rPr>
      </w:pPr>
      <w:r>
        <w:rPr>
          <w:rFonts w:ascii="Arial" w:hAnsi="Arial" w:cs="Arial"/>
          <w:b/>
          <w:bCs/>
          <w:caps w:val="0"/>
        </w:rPr>
        <w:t>Přečti si vzpomínky pamětníků. Zjisti, k</w:t>
      </w:r>
      <w:r w:rsidR="00A732E5" w:rsidRPr="000F3724">
        <w:rPr>
          <w:rFonts w:ascii="Arial" w:hAnsi="Arial" w:cs="Arial"/>
          <w:b/>
          <w:bCs/>
          <w:caps w:val="0"/>
        </w:rPr>
        <w:t xml:space="preserve">do mohl po válce v ČSR podle vzpomínek pamětníků zůstat? Kdo byl odsunut? </w:t>
      </w:r>
    </w:p>
    <w:p w14:paraId="07B42286" w14:textId="054E320C" w:rsidR="00064A87" w:rsidRDefault="00A732E5" w:rsidP="00064A87">
      <w:pPr>
        <w:pStyle w:val="Odstavecseseznamem"/>
        <w:numPr>
          <w:ilvl w:val="0"/>
          <w:numId w:val="2"/>
        </w:numPr>
        <w:rPr>
          <w:rFonts w:ascii="Arial" w:hAnsi="Arial" w:cs="Arial"/>
          <w:sz w:val="20"/>
          <w:szCs w:val="20"/>
        </w:rPr>
      </w:pPr>
      <w:r w:rsidRPr="00064A87">
        <w:rPr>
          <w:rFonts w:ascii="Arial" w:hAnsi="Arial" w:cs="Arial"/>
          <w:sz w:val="20"/>
          <w:szCs w:val="20"/>
        </w:rPr>
        <w:t xml:space="preserve">Rodina </w:t>
      </w:r>
      <w:r w:rsidRPr="00064A87">
        <w:rPr>
          <w:rFonts w:ascii="Arial" w:hAnsi="Arial" w:cs="Arial"/>
          <w:b/>
          <w:bCs/>
          <w:sz w:val="20"/>
          <w:szCs w:val="20"/>
        </w:rPr>
        <w:t xml:space="preserve">Kurta </w:t>
      </w:r>
      <w:proofErr w:type="spellStart"/>
      <w:r w:rsidRPr="00064A87">
        <w:rPr>
          <w:rFonts w:ascii="Arial" w:hAnsi="Arial" w:cs="Arial"/>
          <w:b/>
          <w:bCs/>
          <w:sz w:val="20"/>
          <w:szCs w:val="20"/>
        </w:rPr>
        <w:t>Goldberga</w:t>
      </w:r>
      <w:proofErr w:type="spellEnd"/>
      <w:r w:rsidRPr="00064A87">
        <w:rPr>
          <w:rFonts w:ascii="Arial" w:hAnsi="Arial" w:cs="Arial"/>
          <w:sz w:val="20"/>
          <w:szCs w:val="20"/>
        </w:rPr>
        <w:t xml:space="preserve"> z Vlčí Hory (*1940) nemusela opustit při odsunu Československo. Zásluhu na tom měla jeho matka, která měla tolik zkušeností v pletařském oboru, že byla určena jako odbornice ve výrobě punčoch. Díky tomu mohla zaučovat nově příchozí obyvatele, kteří neměli zkušenosti s textilní výrobou. Protože ale byli Němci, týkala se jich po válce různá omezení. Měli o 20 % nižší plat, neměli plná práva nebo si </w:t>
      </w:r>
      <w:proofErr w:type="gramStart"/>
      <w:r w:rsidRPr="00064A87">
        <w:rPr>
          <w:rFonts w:ascii="Arial" w:hAnsi="Arial" w:cs="Arial"/>
          <w:sz w:val="20"/>
          <w:szCs w:val="20"/>
        </w:rPr>
        <w:t>museli</w:t>
      </w:r>
      <w:proofErr w:type="gramEnd"/>
      <w:r w:rsidRPr="00064A87">
        <w:rPr>
          <w:rFonts w:ascii="Arial" w:hAnsi="Arial" w:cs="Arial"/>
          <w:sz w:val="20"/>
          <w:szCs w:val="20"/>
        </w:rPr>
        <w:t>,</w:t>
      </w:r>
      <w:r w:rsidR="001B584E">
        <w:rPr>
          <w:rFonts w:ascii="Arial" w:hAnsi="Arial" w:cs="Arial"/>
          <w:sz w:val="20"/>
          <w:szCs w:val="20"/>
        </w:rPr>
        <w:t xml:space="preserve"> </w:t>
      </w:r>
      <w:r w:rsidRPr="00064A87">
        <w:rPr>
          <w:rFonts w:ascii="Arial" w:hAnsi="Arial" w:cs="Arial"/>
          <w:sz w:val="20"/>
          <w:szCs w:val="20"/>
        </w:rPr>
        <w:t xml:space="preserve">například znovu koupit dům, který původně vlastnili. Němci nesměli mít rádia, nesměli mít fotoaparáty, nesměli mít hudební nástroje, jízdní kola a motorky. Zdroj: </w:t>
      </w:r>
      <w:hyperlink r:id="rId9" w:history="1">
        <w:r w:rsidRPr="00064A87">
          <w:rPr>
            <w:rStyle w:val="Hypertextovodkaz"/>
            <w:rFonts w:ascii="Arial" w:hAnsi="Arial" w:cs="Arial"/>
            <w:sz w:val="20"/>
            <w:szCs w:val="20"/>
          </w:rPr>
          <w:t>https://www.pribehynasichsousedu.cz/media/Kurt-Goldberg-zivotopis.pdf</w:t>
        </w:r>
      </w:hyperlink>
    </w:p>
    <w:p w14:paraId="3714E6AC" w14:textId="6E6A866E" w:rsidR="00A732E5" w:rsidRPr="00064A87" w:rsidRDefault="00A732E5" w:rsidP="00064A87">
      <w:pPr>
        <w:pStyle w:val="Odstavecseseznamem"/>
        <w:rPr>
          <w:rFonts w:ascii="Arial" w:hAnsi="Arial" w:cs="Arial"/>
          <w:sz w:val="20"/>
          <w:szCs w:val="20"/>
        </w:rPr>
      </w:pPr>
      <w:r w:rsidRPr="00064A87">
        <w:rPr>
          <w:rFonts w:ascii="Arial" w:hAnsi="Arial" w:cs="Arial"/>
          <w:sz w:val="20"/>
          <w:szCs w:val="20"/>
        </w:rPr>
        <w:t xml:space="preserve"> </w:t>
      </w:r>
    </w:p>
    <w:p w14:paraId="37E2342B" w14:textId="64AB5162" w:rsidR="00A732E5" w:rsidRDefault="00A732E5" w:rsidP="00064A87">
      <w:pPr>
        <w:pStyle w:val="Odstavecseseznamem"/>
        <w:numPr>
          <w:ilvl w:val="0"/>
          <w:numId w:val="2"/>
        </w:numPr>
        <w:rPr>
          <w:rFonts w:ascii="Arial" w:hAnsi="Arial" w:cs="Arial"/>
          <w:sz w:val="20"/>
          <w:szCs w:val="20"/>
        </w:rPr>
      </w:pPr>
      <w:r w:rsidRPr="00064A87">
        <w:rPr>
          <w:rFonts w:ascii="Arial" w:hAnsi="Arial" w:cs="Arial"/>
          <w:sz w:val="20"/>
          <w:szCs w:val="20"/>
        </w:rPr>
        <w:t xml:space="preserve">V roce 1946 měla být celá rodina </w:t>
      </w:r>
      <w:r w:rsidRPr="00064A87">
        <w:rPr>
          <w:rFonts w:ascii="Arial" w:hAnsi="Arial" w:cs="Arial"/>
          <w:b/>
          <w:bCs/>
          <w:sz w:val="20"/>
          <w:szCs w:val="20"/>
        </w:rPr>
        <w:t>Wilibalda Klingera</w:t>
      </w:r>
      <w:r w:rsidRPr="00064A87">
        <w:rPr>
          <w:rFonts w:ascii="Arial" w:hAnsi="Arial" w:cs="Arial"/>
          <w:sz w:val="20"/>
          <w:szCs w:val="20"/>
        </w:rPr>
        <w:t xml:space="preserve"> (*1941) z Velkého Šenova odsunuta v rámci organizovaných odsunů Němců. Museli opustit dům a byli deportováni do sběrného střediska ve Šluknově, ze kterého měli být odesláni do Německa. Díky tomu, že jeho tatínek byl velkým odborníkem v oblasti tisku, povolal ho správce tiskárny zpět do zaměstnání. Rodina se rozhodla, že zůstane DOMA, myšleno v Čechách. Bydleli v pronajatém domě, po 10 letech se mohli vrátit do jeho rodného domu v </w:t>
      </w:r>
      <w:proofErr w:type="spellStart"/>
      <w:r w:rsidRPr="00064A87">
        <w:rPr>
          <w:rFonts w:ascii="Arial" w:hAnsi="Arial" w:cs="Arial"/>
          <w:sz w:val="20"/>
          <w:szCs w:val="20"/>
        </w:rPr>
        <w:t>Leopoldce</w:t>
      </w:r>
      <w:proofErr w:type="spellEnd"/>
      <w:r w:rsidRPr="00064A87">
        <w:rPr>
          <w:rFonts w:ascii="Arial" w:hAnsi="Arial" w:cs="Arial"/>
          <w:sz w:val="20"/>
          <w:szCs w:val="20"/>
        </w:rPr>
        <w:t xml:space="preserve"> u Černého rybníka. Zdroj: </w:t>
      </w:r>
      <w:hyperlink r:id="rId10" w:history="1">
        <w:r w:rsidRPr="00064A87">
          <w:rPr>
            <w:rStyle w:val="Hypertextovodkaz"/>
            <w:rFonts w:ascii="Arial" w:hAnsi="Arial" w:cs="Arial"/>
            <w:sz w:val="20"/>
            <w:szCs w:val="20"/>
          </w:rPr>
          <w:t>https://www.pribehynasichsousedu.cz/media/Z%CC%8Civotopis-Wilibald-Klinger.pdf</w:t>
        </w:r>
      </w:hyperlink>
      <w:r w:rsidRPr="00064A87">
        <w:rPr>
          <w:rFonts w:ascii="Arial" w:hAnsi="Arial" w:cs="Arial"/>
          <w:sz w:val="20"/>
          <w:szCs w:val="20"/>
        </w:rPr>
        <w:t xml:space="preserve"> </w:t>
      </w:r>
    </w:p>
    <w:p w14:paraId="141F53A2" w14:textId="77777777" w:rsidR="00064A87" w:rsidRPr="00064A87" w:rsidRDefault="00064A87" w:rsidP="00064A87">
      <w:pPr>
        <w:pStyle w:val="Odstavecseseznamem"/>
        <w:rPr>
          <w:rFonts w:ascii="Arial" w:hAnsi="Arial" w:cs="Arial"/>
          <w:sz w:val="20"/>
          <w:szCs w:val="20"/>
        </w:rPr>
      </w:pPr>
    </w:p>
    <w:p w14:paraId="7BF82DBC" w14:textId="786482F8" w:rsidR="00A732E5" w:rsidRPr="00064A87" w:rsidRDefault="00A732E5" w:rsidP="00064A87">
      <w:pPr>
        <w:pStyle w:val="Odstavecseseznamem"/>
        <w:numPr>
          <w:ilvl w:val="0"/>
          <w:numId w:val="2"/>
        </w:numPr>
        <w:rPr>
          <w:rFonts w:ascii="Arial" w:hAnsi="Arial" w:cs="Arial"/>
          <w:sz w:val="20"/>
          <w:szCs w:val="20"/>
        </w:rPr>
      </w:pPr>
      <w:r w:rsidRPr="00064A87">
        <w:rPr>
          <w:rFonts w:ascii="Arial" w:hAnsi="Arial" w:cs="Arial"/>
          <w:b/>
          <w:bCs/>
          <w:sz w:val="20"/>
          <w:szCs w:val="20"/>
        </w:rPr>
        <w:t>Julius Kunert</w:t>
      </w:r>
      <w:r w:rsidRPr="00064A87">
        <w:rPr>
          <w:rFonts w:ascii="Arial" w:hAnsi="Arial" w:cs="Arial"/>
          <w:sz w:val="20"/>
          <w:szCs w:val="20"/>
        </w:rPr>
        <w:t xml:space="preserve"> (1900-1993) z Varnsdorfu byl největším evropským výrobcem punčoch. V roce 1943 vstoupil spolu s bratrem po nátlaku do nacistické strany (NSDAP). Její odznak však nikdy nenosili. Po válce byl jeho majetek státem zabaven (konfiskován). Okresní správní komise ve Varnsdorfu vystavila 14. 7. 1945 bratrům Kunertovým a jejich rodinám ochranné listy, poněvadž „během německé okupace projevili činnost prokazatelně protinacistickou“. Bratrům Kunertovým bylo v Praze 5. 9. 1945 navráceno československé státní občanství. Při návratu do Varnsdorfu je na nádraží očekával komisař s ozbrojenci a na místě jim roztrhal předložené dokumenty. Oba byli odvezeni do vězení, odkud v prosinci uprchli přes nestřeženou hranici do Saska a odtud do Bavorska. Zdroj: </w:t>
      </w:r>
      <w:hyperlink r:id="rId11" w:anchor="ndbcontent" w:history="1">
        <w:r w:rsidRPr="00064A87">
          <w:rPr>
            <w:rStyle w:val="Hypertextovodkaz"/>
            <w:rFonts w:ascii="Arial" w:hAnsi="Arial" w:cs="Arial"/>
            <w:sz w:val="20"/>
            <w:szCs w:val="20"/>
          </w:rPr>
          <w:t>https://www.deutsche-biographie.de/sfz47028.html#ndbcontent</w:t>
        </w:r>
      </w:hyperlink>
      <w:r w:rsidRPr="00064A87">
        <w:rPr>
          <w:rFonts w:ascii="Arial" w:hAnsi="Arial" w:cs="Arial"/>
          <w:sz w:val="20"/>
          <w:szCs w:val="20"/>
        </w:rPr>
        <w:t xml:space="preserve">, </w:t>
      </w:r>
      <w:hyperlink r:id="rId12" w:history="1">
        <w:r w:rsidRPr="00064A87">
          <w:rPr>
            <w:rStyle w:val="Hypertextovodkaz"/>
            <w:rFonts w:ascii="Arial" w:hAnsi="Arial" w:cs="Arial"/>
            <w:sz w:val="20"/>
            <w:szCs w:val="20"/>
          </w:rPr>
          <w:t>https://cs.wikipedia.org/wiki/Julius_Kunert</w:t>
        </w:r>
      </w:hyperlink>
      <w:r w:rsidRPr="00064A87">
        <w:rPr>
          <w:rFonts w:ascii="Arial" w:hAnsi="Arial" w:cs="Arial"/>
          <w:sz w:val="20"/>
          <w:szCs w:val="20"/>
        </w:rPr>
        <w:t xml:space="preserve">, </w:t>
      </w:r>
      <w:hyperlink r:id="rId13" w:history="1">
        <w:r w:rsidRPr="00064A87">
          <w:rPr>
            <w:rStyle w:val="Hypertextovodkaz"/>
            <w:rFonts w:ascii="Arial" w:hAnsi="Arial" w:cs="Arial"/>
            <w:sz w:val="20"/>
            <w:szCs w:val="20"/>
          </w:rPr>
          <w:t>https://elitka100.cz/z-pohledu-reditele-spolecnosti-kunert/</w:t>
        </w:r>
      </w:hyperlink>
      <w:r w:rsidRPr="00064A87">
        <w:rPr>
          <w:rFonts w:ascii="Arial" w:hAnsi="Arial" w:cs="Arial"/>
          <w:sz w:val="20"/>
          <w:szCs w:val="20"/>
        </w:rPr>
        <w:t xml:space="preserve">, </w:t>
      </w:r>
      <w:hyperlink r:id="rId14" w:history="1">
        <w:r w:rsidRPr="00064A87">
          <w:rPr>
            <w:rStyle w:val="Hypertextovodkaz"/>
            <w:rFonts w:ascii="Arial" w:hAnsi="Arial" w:cs="Arial"/>
            <w:sz w:val="20"/>
            <w:szCs w:val="20"/>
          </w:rPr>
          <w:t>https://elitka100.cz/timeline/</w:t>
        </w:r>
      </w:hyperlink>
    </w:p>
    <w:p w14:paraId="4CA0276A" w14:textId="77777777" w:rsidR="00A732E5" w:rsidRPr="003D18BB" w:rsidRDefault="00A732E5" w:rsidP="003D18BB">
      <w:pPr>
        <w:pStyle w:val="Textpoznpodarou"/>
        <w:rPr>
          <w:rFonts w:ascii="Arial" w:hAnsi="Arial" w:cs="Arial"/>
        </w:rPr>
      </w:pPr>
    </w:p>
    <w:p w14:paraId="427AC210" w14:textId="0E3B182C" w:rsidR="006207E9" w:rsidRPr="00064A87" w:rsidRDefault="006604C0" w:rsidP="00064A87">
      <w:pPr>
        <w:pStyle w:val="Odstavecseseznamem"/>
        <w:numPr>
          <w:ilvl w:val="0"/>
          <w:numId w:val="2"/>
        </w:numPr>
        <w:rPr>
          <w:rFonts w:ascii="Arial" w:hAnsi="Arial" w:cs="Arial"/>
          <w:sz w:val="20"/>
          <w:szCs w:val="20"/>
        </w:rPr>
      </w:pPr>
      <w:r w:rsidRPr="00064A87">
        <w:rPr>
          <w:rFonts w:ascii="Arial" w:hAnsi="Arial" w:cs="Arial"/>
          <w:b/>
          <w:bCs/>
          <w:sz w:val="20"/>
          <w:szCs w:val="20"/>
        </w:rPr>
        <w:t xml:space="preserve">Bruno </w:t>
      </w:r>
      <w:proofErr w:type="spellStart"/>
      <w:r w:rsidRPr="00064A87">
        <w:rPr>
          <w:rFonts w:ascii="Arial" w:hAnsi="Arial" w:cs="Arial"/>
          <w:b/>
          <w:bCs/>
          <w:sz w:val="20"/>
          <w:szCs w:val="20"/>
        </w:rPr>
        <w:t>Grötschel</w:t>
      </w:r>
      <w:proofErr w:type="spellEnd"/>
      <w:r w:rsidRPr="00064A87">
        <w:rPr>
          <w:rFonts w:ascii="Arial" w:hAnsi="Arial" w:cs="Arial"/>
          <w:sz w:val="20"/>
          <w:szCs w:val="20"/>
        </w:rPr>
        <w:t xml:space="preserve"> se narodil 13. února 1935 v Rumburku. Otec přišel do </w:t>
      </w:r>
      <w:proofErr w:type="spellStart"/>
      <w:r w:rsidRPr="00064A87">
        <w:rPr>
          <w:rFonts w:ascii="Arial" w:hAnsi="Arial" w:cs="Arial"/>
          <w:sz w:val="20"/>
          <w:szCs w:val="20"/>
        </w:rPr>
        <w:t>Rumburka</w:t>
      </w:r>
      <w:proofErr w:type="spellEnd"/>
      <w:r w:rsidRPr="00064A87">
        <w:rPr>
          <w:rFonts w:ascii="Arial" w:hAnsi="Arial" w:cs="Arial"/>
          <w:sz w:val="20"/>
          <w:szCs w:val="20"/>
        </w:rPr>
        <w:t xml:space="preserve"> za prací a jako schopný kreslíř navrhoval látky v jedné z místních textilních továren. Matka pocházela z židovské rodiny z Polska. Po </w:t>
      </w:r>
      <w:r w:rsidRPr="00064A87">
        <w:rPr>
          <w:rFonts w:ascii="Arial" w:hAnsi="Arial" w:cs="Arial"/>
          <w:sz w:val="20"/>
          <w:szCs w:val="20"/>
        </w:rPr>
        <w:lastRenderedPageBreak/>
        <w:t xml:space="preserve">záboru pohraničí se pro tuto německy hovořící rodinu situace v Rumburku stala nesnesitelnou. Aby unikli perzekuci z rasových důvodů – protože „máma jako Židovka byla ve městě dost na ráně“ – </w:t>
      </w:r>
      <w:proofErr w:type="spellStart"/>
      <w:r w:rsidRPr="00064A87">
        <w:rPr>
          <w:rFonts w:ascii="Arial" w:hAnsi="Arial" w:cs="Arial"/>
          <w:sz w:val="20"/>
          <w:szCs w:val="20"/>
        </w:rPr>
        <w:t>Grötschelovi</w:t>
      </w:r>
      <w:proofErr w:type="spellEnd"/>
      <w:r w:rsidRPr="00064A87">
        <w:rPr>
          <w:rFonts w:ascii="Arial" w:hAnsi="Arial" w:cs="Arial"/>
          <w:sz w:val="20"/>
          <w:szCs w:val="20"/>
        </w:rPr>
        <w:t xml:space="preserve"> se ještě před vypuknutím druhé světové války odstěhovali do Berlína, kde si otec našel práci jako malíř, kreslíř a návrhář, „aby se trochu zamíchali do davu“. </w:t>
      </w:r>
      <w:r w:rsidR="00F2718E" w:rsidRPr="00064A87">
        <w:rPr>
          <w:rFonts w:ascii="Arial" w:hAnsi="Arial" w:cs="Arial"/>
          <w:sz w:val="20"/>
          <w:szCs w:val="20"/>
        </w:rPr>
        <w:t xml:space="preserve">/…/ Matka toužila vrátit se domů co nejdříve, rodina naložila svůj majetek na několik vozíků a </w:t>
      </w:r>
      <w:proofErr w:type="spellStart"/>
      <w:r w:rsidR="00F2718E" w:rsidRPr="00064A87">
        <w:rPr>
          <w:rFonts w:ascii="Arial" w:hAnsi="Arial" w:cs="Arial"/>
          <w:sz w:val="20"/>
          <w:szCs w:val="20"/>
        </w:rPr>
        <w:t>Grötschelovi</w:t>
      </w:r>
      <w:proofErr w:type="spellEnd"/>
      <w:r w:rsidR="00F2718E" w:rsidRPr="00064A87">
        <w:rPr>
          <w:rFonts w:ascii="Arial" w:hAnsi="Arial" w:cs="Arial"/>
          <w:sz w:val="20"/>
          <w:szCs w:val="20"/>
        </w:rPr>
        <w:t xml:space="preserve"> se vypravili pěšky do Československa. V Hřensku je ale zadržela ‚partyzánská‘ hlídka, která kvůli jakýmsi nesrovnalostem v dokumentech pustila do vnitrozemí jen Brunovou matku a jednu jeho sestru. Tuto administrativní záležitost se prý po několika měsících podařilo vyřešit, i tak prý ale samozvaní ochránci pořádku připravili rodinu na její cestě téměř o všechno. V průběhu roku 1946 pak matka zemřela na následky dřívějšího věznění. Otec vstoupil v Rumburku do komunistické strany a začal pracovat jako návrhář v pozdějším národním podniku Bytex. Česky prý téměř neuměl, jako žádaný odborník se však ocitl v oddělení plném lidí s podobným osudem, kteří obecně byli v poválečných letech pro fungování průmyslu v pohraničí nepostradatelní. Zdroj: </w:t>
      </w:r>
      <w:hyperlink r:id="rId15" w:history="1">
        <w:r w:rsidR="00F2718E" w:rsidRPr="00064A87">
          <w:rPr>
            <w:rStyle w:val="Hypertextovodkaz"/>
            <w:rFonts w:ascii="Arial" w:hAnsi="Arial" w:cs="Arial"/>
            <w:sz w:val="20"/>
            <w:szCs w:val="20"/>
          </w:rPr>
          <w:t>https://www.pametnaroda.cz/cs/grotschel-bruno-20180827-0</w:t>
        </w:r>
      </w:hyperlink>
      <w:r w:rsidR="00F2718E" w:rsidRPr="00064A87">
        <w:rPr>
          <w:rFonts w:ascii="Arial" w:hAnsi="Arial" w:cs="Arial"/>
          <w:sz w:val="20"/>
          <w:szCs w:val="20"/>
        </w:rPr>
        <w:t xml:space="preserve"> </w:t>
      </w:r>
    </w:p>
    <w:p w14:paraId="1CC69C6C" w14:textId="77777777" w:rsidR="00064A87" w:rsidRDefault="00064A87" w:rsidP="003D2D34">
      <w:pPr>
        <w:rPr>
          <w:rFonts w:ascii="Arial" w:hAnsi="Arial" w:cs="Arial"/>
          <w:b/>
          <w:bCs/>
          <w:sz w:val="20"/>
          <w:szCs w:val="20"/>
        </w:rPr>
      </w:pPr>
    </w:p>
    <w:p w14:paraId="357DDA62" w14:textId="42BE621C" w:rsidR="000F3724" w:rsidRDefault="00064A87" w:rsidP="003D2D34">
      <w:pPr>
        <w:rPr>
          <w:rFonts w:ascii="Arial" w:hAnsi="Arial" w:cs="Arial"/>
          <w:b/>
          <w:bCs/>
          <w:sz w:val="20"/>
          <w:szCs w:val="20"/>
        </w:rPr>
      </w:pPr>
      <w:r>
        <w:rPr>
          <w:rFonts w:ascii="Arial" w:hAnsi="Arial" w:cs="Arial"/>
          <w:b/>
          <w:bCs/>
          <w:sz w:val="20"/>
          <w:szCs w:val="20"/>
        </w:rPr>
        <w:t>Úkol č. 4:</w:t>
      </w:r>
    </w:p>
    <w:p w14:paraId="1B1DDEB9" w14:textId="6AD982DA" w:rsidR="00F43AE0" w:rsidRPr="000F3724" w:rsidRDefault="00F43AE0" w:rsidP="003D2D34">
      <w:pPr>
        <w:rPr>
          <w:rFonts w:ascii="Arial" w:hAnsi="Arial" w:cs="Arial"/>
          <w:b/>
          <w:bCs/>
          <w:sz w:val="20"/>
          <w:szCs w:val="20"/>
        </w:rPr>
      </w:pPr>
      <w:r w:rsidRPr="000F3724">
        <w:rPr>
          <w:rFonts w:ascii="Arial" w:hAnsi="Arial" w:cs="Arial"/>
          <w:b/>
          <w:bCs/>
          <w:sz w:val="20"/>
          <w:szCs w:val="20"/>
        </w:rPr>
        <w:t xml:space="preserve">Proč byl důležitý dekret prezidenta republiky (E. Beneše) ze srpna 1945? </w:t>
      </w:r>
    </w:p>
    <w:p w14:paraId="6763F628" w14:textId="4E11C776" w:rsidR="003D2D34" w:rsidRPr="003D2D34" w:rsidRDefault="003D2D34" w:rsidP="003D2D34">
      <w:pPr>
        <w:rPr>
          <w:rFonts w:ascii="Arial" w:hAnsi="Arial" w:cs="Arial"/>
          <w:b/>
          <w:bCs/>
          <w:sz w:val="20"/>
          <w:szCs w:val="20"/>
        </w:rPr>
      </w:pPr>
      <w:r w:rsidRPr="003D2D34">
        <w:rPr>
          <w:rFonts w:ascii="Arial" w:hAnsi="Arial" w:cs="Arial"/>
          <w:b/>
          <w:bCs/>
          <w:sz w:val="20"/>
          <w:szCs w:val="20"/>
        </w:rPr>
        <w:t>„Ústavní dekret presidenta republiky ze dne 2. srpna 1945 o úpravě československého státního občanství osob národnosti německé a maďarské</w:t>
      </w:r>
      <w:r w:rsidRPr="00F43AE0">
        <w:rPr>
          <w:rFonts w:ascii="Arial" w:hAnsi="Arial" w:cs="Arial"/>
          <w:b/>
          <w:bCs/>
          <w:sz w:val="20"/>
          <w:szCs w:val="20"/>
        </w:rPr>
        <w:t xml:space="preserve">“ </w:t>
      </w:r>
      <w:r w:rsidRPr="003D2D34">
        <w:rPr>
          <w:rFonts w:ascii="Arial" w:hAnsi="Arial" w:cs="Arial"/>
          <w:b/>
          <w:bCs/>
          <w:sz w:val="20"/>
          <w:szCs w:val="20"/>
        </w:rPr>
        <w:t>33/1945 Sb.</w:t>
      </w:r>
    </w:p>
    <w:p w14:paraId="03480489" w14:textId="15191CFD" w:rsidR="003D2D34" w:rsidRDefault="003D2D34" w:rsidP="003D2D34">
      <w:pPr>
        <w:rPr>
          <w:rFonts w:ascii="Arial" w:hAnsi="Arial" w:cs="Arial"/>
          <w:sz w:val="20"/>
          <w:szCs w:val="20"/>
        </w:rPr>
      </w:pPr>
      <w:r w:rsidRPr="003D2D34">
        <w:rPr>
          <w:rFonts w:ascii="Arial" w:hAnsi="Arial" w:cs="Arial"/>
          <w:sz w:val="20"/>
          <w:szCs w:val="20"/>
        </w:rPr>
        <w:t xml:space="preserve">§ 1 (1) Českoslovenští státní občané národnosti německé nebo maďarské, kteří podle předpisů cizí okupační moci nabyli </w:t>
      </w:r>
      <w:r>
        <w:rPr>
          <w:rFonts w:ascii="Arial" w:hAnsi="Arial" w:cs="Arial"/>
          <w:sz w:val="20"/>
          <w:szCs w:val="20"/>
        </w:rPr>
        <w:t>(</w:t>
      </w:r>
      <w:r w:rsidRPr="00A732E5">
        <w:rPr>
          <w:rFonts w:ascii="Arial" w:hAnsi="Arial" w:cs="Arial"/>
          <w:b/>
          <w:bCs/>
          <w:sz w:val="20"/>
          <w:szCs w:val="20"/>
        </w:rPr>
        <w:t>po roce 1938</w:t>
      </w:r>
      <w:r>
        <w:rPr>
          <w:rFonts w:ascii="Arial" w:hAnsi="Arial" w:cs="Arial"/>
          <w:sz w:val="20"/>
          <w:szCs w:val="20"/>
        </w:rPr>
        <w:t xml:space="preserve">) </w:t>
      </w:r>
      <w:r w:rsidRPr="003D2D34">
        <w:rPr>
          <w:rFonts w:ascii="Arial" w:hAnsi="Arial" w:cs="Arial"/>
          <w:sz w:val="20"/>
          <w:szCs w:val="20"/>
        </w:rPr>
        <w:t xml:space="preserve">státní příslušnosti německé nebo maďarské, pozbyli dnem nabytí takové státní příslušnosti československého státního občanství. </w:t>
      </w:r>
    </w:p>
    <w:p w14:paraId="0C09D97B" w14:textId="77777777" w:rsidR="003D2D34" w:rsidRDefault="003D2D34" w:rsidP="003D2D34">
      <w:pPr>
        <w:rPr>
          <w:rFonts w:ascii="Arial" w:hAnsi="Arial" w:cs="Arial"/>
          <w:sz w:val="20"/>
          <w:szCs w:val="20"/>
        </w:rPr>
      </w:pPr>
      <w:r w:rsidRPr="003D2D34">
        <w:rPr>
          <w:rFonts w:ascii="Arial" w:hAnsi="Arial" w:cs="Arial"/>
          <w:sz w:val="20"/>
          <w:szCs w:val="20"/>
        </w:rPr>
        <w:t>(2) Ostatní českoslovenští státní občané národnosti německé nebo maďarské pozbývají československého státního občanství dnem, kdy tento dekret nabývá účinnosti</w:t>
      </w:r>
      <w:r>
        <w:rPr>
          <w:rFonts w:ascii="Arial" w:hAnsi="Arial" w:cs="Arial"/>
          <w:sz w:val="20"/>
          <w:szCs w:val="20"/>
        </w:rPr>
        <w:t xml:space="preserve"> (to je </w:t>
      </w:r>
      <w:r w:rsidRPr="00A732E5">
        <w:rPr>
          <w:rFonts w:ascii="Arial" w:hAnsi="Arial" w:cs="Arial"/>
          <w:b/>
          <w:bCs/>
          <w:sz w:val="20"/>
          <w:szCs w:val="20"/>
        </w:rPr>
        <w:t>k 10. 8. 1945</w:t>
      </w:r>
      <w:r>
        <w:rPr>
          <w:rFonts w:ascii="Arial" w:hAnsi="Arial" w:cs="Arial"/>
          <w:sz w:val="20"/>
          <w:szCs w:val="20"/>
        </w:rPr>
        <w:t>)</w:t>
      </w:r>
      <w:r w:rsidRPr="003D2D34">
        <w:rPr>
          <w:rFonts w:ascii="Arial" w:hAnsi="Arial" w:cs="Arial"/>
          <w:sz w:val="20"/>
          <w:szCs w:val="20"/>
        </w:rPr>
        <w:t xml:space="preserve">. </w:t>
      </w:r>
    </w:p>
    <w:p w14:paraId="689622AF" w14:textId="77777777" w:rsidR="003D2D34" w:rsidRPr="003D2D34" w:rsidRDefault="003D2D34" w:rsidP="003D2D34">
      <w:pPr>
        <w:rPr>
          <w:rFonts w:ascii="Arial" w:hAnsi="Arial" w:cs="Arial"/>
          <w:sz w:val="20"/>
          <w:szCs w:val="20"/>
        </w:rPr>
      </w:pPr>
      <w:r w:rsidRPr="003D2D34">
        <w:rPr>
          <w:rFonts w:ascii="Arial" w:hAnsi="Arial" w:cs="Arial"/>
          <w:sz w:val="20"/>
          <w:szCs w:val="20"/>
        </w:rPr>
        <w:t>§ 2 (1) Osobám, spadajícím pod ustanovení § 1, které prokáží, že zůstaly věrny Československé republice, nikdy se neprovinily proti národům českému a slovenskému a buď se činně zúčastnily boje za její osvobození, nebo trpěly pod nacistickým nebo fašistickým terorem, zachovává se československé státní občanství.“</w:t>
      </w:r>
    </w:p>
    <w:p w14:paraId="4D7891D5" w14:textId="77777777" w:rsidR="001174B1" w:rsidRPr="001174B1" w:rsidRDefault="001174B1">
      <w:pPr>
        <w:rPr>
          <w:rFonts w:ascii="Arial" w:hAnsi="Arial" w:cs="Arial"/>
          <w:b/>
          <w:bCs/>
          <w:sz w:val="20"/>
          <w:szCs w:val="20"/>
        </w:rPr>
      </w:pPr>
      <w:r w:rsidRPr="001174B1">
        <w:rPr>
          <w:rFonts w:ascii="Arial" w:hAnsi="Arial" w:cs="Arial"/>
          <w:b/>
          <w:bCs/>
          <w:sz w:val="20"/>
          <w:szCs w:val="20"/>
        </w:rPr>
        <w:t xml:space="preserve">Vysvětlení historika: </w:t>
      </w:r>
    </w:p>
    <w:p w14:paraId="088279F4" w14:textId="142C9BFB" w:rsidR="003D2D34" w:rsidRPr="001174B1" w:rsidRDefault="001174B1">
      <w:pPr>
        <w:rPr>
          <w:b/>
          <w:bCs/>
          <w:sz w:val="20"/>
          <w:szCs w:val="20"/>
        </w:rPr>
      </w:pPr>
      <w:r w:rsidRPr="001174B1">
        <w:rPr>
          <w:rFonts w:ascii="Arial" w:hAnsi="Arial" w:cs="Arial"/>
          <w:b/>
          <w:bCs/>
          <w:sz w:val="20"/>
          <w:szCs w:val="20"/>
        </w:rPr>
        <w:t xml:space="preserve">Dekret znamenal „důležitý základ pro další odsun Němců z republiky, protože z nich učinil nežádoucí občany cizího státu,“ potvrzuje význam kroku pro vysídlení historik Piotr M. </w:t>
      </w:r>
      <w:proofErr w:type="spellStart"/>
      <w:r w:rsidRPr="001174B1">
        <w:rPr>
          <w:rFonts w:ascii="Arial" w:hAnsi="Arial" w:cs="Arial"/>
          <w:b/>
          <w:bCs/>
          <w:sz w:val="20"/>
          <w:szCs w:val="20"/>
        </w:rPr>
        <w:t>Majewski</w:t>
      </w:r>
      <w:proofErr w:type="spellEnd"/>
      <w:r w:rsidRPr="001174B1">
        <w:rPr>
          <w:rFonts w:ascii="Arial" w:hAnsi="Arial" w:cs="Arial"/>
          <w:b/>
          <w:bCs/>
          <w:sz w:val="20"/>
          <w:szCs w:val="20"/>
        </w:rPr>
        <w:t xml:space="preserve"> v knize Sudetští Němci 1848–1948.</w:t>
      </w:r>
      <w:r w:rsidRPr="001174B1">
        <w:rPr>
          <w:rFonts w:ascii="Source Sans Pro" w:hAnsi="Source Sans Pro"/>
          <w:b/>
          <w:bCs/>
          <w:color w:val="000528"/>
          <w:sz w:val="20"/>
          <w:szCs w:val="20"/>
          <w:shd w:val="clear" w:color="auto" w:fill="FBFBFD"/>
        </w:rPr>
        <w:t xml:space="preserve"> Dekret prezidenta Ed. Beneše </w:t>
      </w:r>
      <w:r w:rsidRPr="001174B1">
        <w:rPr>
          <w:rFonts w:ascii="Arial" w:hAnsi="Arial" w:cs="Arial"/>
          <w:b/>
          <w:bCs/>
          <w:sz w:val="20"/>
          <w:szCs w:val="20"/>
        </w:rPr>
        <w:t>„vedl k odnětí československého občanství značné části dosavadních obyvatel republiky pouze na základě jejich etnické příslušnosti.“</w:t>
      </w:r>
      <w:r w:rsidRPr="001174B1">
        <w:rPr>
          <w:rFonts w:ascii="Arial" w:hAnsi="Arial" w:cs="Arial"/>
          <w:sz w:val="20"/>
          <w:szCs w:val="20"/>
        </w:rPr>
        <w:t xml:space="preserve"> (Zdroj: </w:t>
      </w:r>
      <w:hyperlink r:id="rId16" w:history="1">
        <w:r w:rsidRPr="001174B1">
          <w:rPr>
            <w:rStyle w:val="Hypertextovodkaz"/>
            <w:rFonts w:ascii="Arial" w:hAnsi="Arial" w:cs="Arial"/>
            <w:sz w:val="20"/>
            <w:szCs w:val="20"/>
          </w:rPr>
          <w:t>https://ct24.ceskatelevize.cz/clanek/domaci/odebrani-obcanstvi-pripravilo-pred-75-lety-pudu-pro-organizovany-odsun-nemcu-47047</w:t>
        </w:r>
      </w:hyperlink>
      <w:r w:rsidRPr="001174B1">
        <w:rPr>
          <w:rFonts w:ascii="Arial" w:hAnsi="Arial" w:cs="Arial"/>
          <w:sz w:val="20"/>
          <w:szCs w:val="20"/>
        </w:rPr>
        <w:t>)</w:t>
      </w:r>
      <w:r>
        <w:rPr>
          <w:rFonts w:ascii="Arial" w:hAnsi="Arial" w:cs="Arial"/>
          <w:b/>
          <w:bCs/>
          <w:sz w:val="20"/>
          <w:szCs w:val="20"/>
        </w:rPr>
        <w:t xml:space="preserve"> </w:t>
      </w:r>
    </w:p>
    <w:p w14:paraId="0EF72682" w14:textId="77777777" w:rsidR="005E33DF" w:rsidRDefault="005E33DF"/>
    <w:p w14:paraId="753B3EA9" w14:textId="77777777" w:rsidR="00F43AE0" w:rsidRDefault="00F43AE0"/>
    <w:p w14:paraId="3138C517" w14:textId="77777777" w:rsidR="00F43AE0" w:rsidRDefault="00F43AE0"/>
    <w:p w14:paraId="60C24D15" w14:textId="74373D17" w:rsidR="00F43AE0" w:rsidRDefault="00F43AE0"/>
    <w:p w14:paraId="30690BA9" w14:textId="77777777" w:rsidR="00F43AE0" w:rsidRDefault="00F43AE0"/>
    <w:p w14:paraId="338D1BA9" w14:textId="77777777" w:rsidR="00EF3A73" w:rsidRDefault="00EF3A73"/>
    <w:p w14:paraId="1F68EDC4" w14:textId="77777777" w:rsidR="00C3479A" w:rsidRDefault="00C3479A"/>
    <w:p w14:paraId="2CF1F2D0" w14:textId="77777777" w:rsidR="00C3479A" w:rsidRDefault="00C3479A"/>
    <w:p w14:paraId="795F60C3" w14:textId="77777777" w:rsidR="00C3479A" w:rsidRDefault="00C3479A"/>
    <w:p w14:paraId="10D4ACD2" w14:textId="77777777" w:rsidR="00C3479A" w:rsidRDefault="00C3479A"/>
    <w:p w14:paraId="44C15CEA" w14:textId="77777777" w:rsidR="00064A87" w:rsidRDefault="000F3724">
      <w:pPr>
        <w:rPr>
          <w:rFonts w:ascii="Arial" w:hAnsi="Arial" w:cs="Arial"/>
          <w:b/>
          <w:bCs/>
          <w:sz w:val="20"/>
          <w:szCs w:val="20"/>
        </w:rPr>
      </w:pPr>
      <w:r>
        <w:rPr>
          <w:rFonts w:ascii="Arial" w:hAnsi="Arial" w:cs="Arial"/>
          <w:b/>
          <w:bCs/>
          <w:sz w:val="20"/>
          <w:szCs w:val="20"/>
        </w:rPr>
        <w:lastRenderedPageBreak/>
        <w:t>Úkol</w:t>
      </w:r>
      <w:r w:rsidR="00064A87">
        <w:rPr>
          <w:rFonts w:ascii="Arial" w:hAnsi="Arial" w:cs="Arial"/>
          <w:b/>
          <w:bCs/>
          <w:sz w:val="20"/>
          <w:szCs w:val="20"/>
        </w:rPr>
        <w:t xml:space="preserve"> 5</w:t>
      </w:r>
      <w:r>
        <w:rPr>
          <w:rFonts w:ascii="Arial" w:hAnsi="Arial" w:cs="Arial"/>
          <w:b/>
          <w:bCs/>
          <w:sz w:val="20"/>
          <w:szCs w:val="20"/>
        </w:rPr>
        <w:t xml:space="preserve">: </w:t>
      </w:r>
    </w:p>
    <w:p w14:paraId="7E1526D1" w14:textId="6A11B7B4" w:rsidR="00F43AE0" w:rsidRPr="000F3724" w:rsidRDefault="006207E9">
      <w:pPr>
        <w:rPr>
          <w:rFonts w:ascii="Arial" w:hAnsi="Arial" w:cs="Arial"/>
          <w:b/>
          <w:bCs/>
          <w:sz w:val="20"/>
          <w:szCs w:val="20"/>
        </w:rPr>
      </w:pPr>
      <w:r w:rsidRPr="000F3724">
        <w:rPr>
          <w:rFonts w:ascii="Arial" w:hAnsi="Arial" w:cs="Arial"/>
          <w:b/>
          <w:bCs/>
          <w:sz w:val="20"/>
          <w:szCs w:val="20"/>
        </w:rPr>
        <w:t xml:space="preserve">Co se podle fotografií a dokumentů </w:t>
      </w:r>
      <w:r w:rsidR="008A72FA" w:rsidRPr="000F3724">
        <w:rPr>
          <w:rFonts w:ascii="Arial" w:hAnsi="Arial" w:cs="Arial"/>
          <w:b/>
          <w:bCs/>
          <w:sz w:val="20"/>
          <w:szCs w:val="20"/>
        </w:rPr>
        <w:t xml:space="preserve">dělo </w:t>
      </w:r>
      <w:r w:rsidRPr="000F3724">
        <w:rPr>
          <w:rFonts w:ascii="Arial" w:hAnsi="Arial" w:cs="Arial"/>
          <w:b/>
          <w:bCs/>
          <w:sz w:val="20"/>
          <w:szCs w:val="20"/>
        </w:rPr>
        <w:t>v</w:t>
      </w:r>
      <w:r w:rsidR="008A72FA" w:rsidRPr="000F3724">
        <w:rPr>
          <w:rFonts w:ascii="Arial" w:hAnsi="Arial" w:cs="Arial"/>
          <w:b/>
          <w:bCs/>
          <w:sz w:val="20"/>
          <w:szCs w:val="20"/>
        </w:rPr>
        <w:t> </w:t>
      </w:r>
      <w:r w:rsidRPr="000F3724">
        <w:rPr>
          <w:rFonts w:ascii="Arial" w:hAnsi="Arial" w:cs="Arial"/>
          <w:b/>
          <w:bCs/>
          <w:sz w:val="20"/>
          <w:szCs w:val="20"/>
        </w:rPr>
        <w:t>pohraničí</w:t>
      </w:r>
      <w:r w:rsidR="008A72FA" w:rsidRPr="000F3724">
        <w:rPr>
          <w:rFonts w:ascii="Arial" w:hAnsi="Arial" w:cs="Arial"/>
          <w:b/>
          <w:bCs/>
          <w:sz w:val="20"/>
          <w:szCs w:val="20"/>
        </w:rPr>
        <w:t xml:space="preserve"> </w:t>
      </w:r>
      <w:r w:rsidRPr="000F3724">
        <w:rPr>
          <w:rFonts w:ascii="Arial" w:hAnsi="Arial" w:cs="Arial"/>
          <w:b/>
          <w:bCs/>
          <w:sz w:val="20"/>
          <w:szCs w:val="20"/>
        </w:rPr>
        <w:t>Č</w:t>
      </w:r>
      <w:r w:rsidR="008A72FA" w:rsidRPr="000F3724">
        <w:rPr>
          <w:rFonts w:ascii="Arial" w:hAnsi="Arial" w:cs="Arial"/>
          <w:b/>
          <w:bCs/>
          <w:sz w:val="20"/>
          <w:szCs w:val="20"/>
        </w:rPr>
        <w:t>SR</w:t>
      </w:r>
      <w:r w:rsidRPr="000F3724">
        <w:rPr>
          <w:rFonts w:ascii="Arial" w:hAnsi="Arial" w:cs="Arial"/>
          <w:b/>
          <w:bCs/>
          <w:sz w:val="20"/>
          <w:szCs w:val="20"/>
        </w:rPr>
        <w:t xml:space="preserve"> </w:t>
      </w:r>
      <w:r w:rsidR="008A72FA" w:rsidRPr="000F3724">
        <w:rPr>
          <w:rFonts w:ascii="Arial" w:hAnsi="Arial" w:cs="Arial"/>
          <w:b/>
          <w:bCs/>
          <w:sz w:val="20"/>
          <w:szCs w:val="20"/>
        </w:rPr>
        <w:t>po roce 1945?</w:t>
      </w:r>
      <w:r w:rsidRPr="000F3724">
        <w:rPr>
          <w:rFonts w:ascii="Arial" w:hAnsi="Arial" w:cs="Arial"/>
          <w:b/>
          <w:bCs/>
          <w:sz w:val="20"/>
          <w:szCs w:val="20"/>
        </w:rPr>
        <w:t xml:space="preserve"> </w:t>
      </w:r>
    </w:p>
    <w:p w14:paraId="3DB339A6" w14:textId="6A6A2660" w:rsidR="00F43AE0" w:rsidRDefault="000F3724">
      <w:r>
        <w:rPr>
          <w:noProof/>
        </w:rPr>
        <w:drawing>
          <wp:anchor distT="0" distB="0" distL="114300" distR="114300" simplePos="0" relativeHeight="251655168" behindDoc="1" locked="0" layoutInCell="1" allowOverlap="1" wp14:anchorId="2711C985" wp14:editId="5AAD6D28">
            <wp:simplePos x="0" y="0"/>
            <wp:positionH relativeFrom="column">
              <wp:posOffset>-13970</wp:posOffset>
            </wp:positionH>
            <wp:positionV relativeFrom="paragraph">
              <wp:posOffset>16510</wp:posOffset>
            </wp:positionV>
            <wp:extent cx="4697877" cy="3221634"/>
            <wp:effectExtent l="0" t="0" r="0" b="0"/>
            <wp:wrapTight wrapText="bothSides">
              <wp:wrapPolygon edited="0">
                <wp:start x="0" y="0"/>
                <wp:lineTo x="0" y="21459"/>
                <wp:lineTo x="21547" y="21459"/>
                <wp:lineTo x="21547" y="0"/>
                <wp:lineTo x="0" y="0"/>
              </wp:wrapPolygon>
            </wp:wrapTight>
            <wp:docPr id="131582864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97877" cy="32216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382437" w14:textId="6277A9DE" w:rsidR="00F43AE0" w:rsidRDefault="00F43AE0"/>
    <w:p w14:paraId="4A8321FA" w14:textId="108E0BA3" w:rsidR="00F43AE0" w:rsidRDefault="00F43AE0"/>
    <w:p w14:paraId="64B311A6" w14:textId="672C49E9" w:rsidR="00F43AE0" w:rsidRDefault="00F43AE0"/>
    <w:p w14:paraId="086ADB5F" w14:textId="70422E1A" w:rsidR="00F43AE0" w:rsidRDefault="00F43AE0"/>
    <w:p w14:paraId="57020D7B" w14:textId="19D57FB9" w:rsidR="00F43AE0" w:rsidRDefault="00F43AE0"/>
    <w:p w14:paraId="20A58BE4" w14:textId="60CCCA60" w:rsidR="00F43AE0" w:rsidRDefault="00F43AE0"/>
    <w:p w14:paraId="7F1F45D5" w14:textId="0082412A" w:rsidR="00F43AE0" w:rsidRDefault="00F43AE0"/>
    <w:p w14:paraId="040E8650" w14:textId="719EA755" w:rsidR="00F43AE0" w:rsidRDefault="00F43AE0"/>
    <w:p w14:paraId="00635C3D" w14:textId="7D7223F0" w:rsidR="00F43AE0" w:rsidRDefault="00F43AE0"/>
    <w:p w14:paraId="1F007AC9" w14:textId="6444EF50" w:rsidR="00F43AE0" w:rsidRDefault="000F3724" w:rsidP="006207E9">
      <w:pPr>
        <w:ind w:right="-307"/>
      </w:pPr>
      <w:r>
        <w:rPr>
          <w:rFonts w:ascii="Arial" w:hAnsi="Arial" w:cs="Arial"/>
          <w:b/>
          <w:bCs/>
          <w:sz w:val="20"/>
          <w:szCs w:val="20"/>
        </w:rPr>
        <w:t xml:space="preserve">Popisek: </w:t>
      </w:r>
      <w:r w:rsidR="006207E9" w:rsidRPr="006207E9">
        <w:rPr>
          <w:rFonts w:ascii="Arial" w:hAnsi="Arial" w:cs="Arial"/>
          <w:b/>
          <w:bCs/>
          <w:sz w:val="20"/>
          <w:szCs w:val="20"/>
        </w:rPr>
        <w:t>Odsun německého obyvatelstva, Varnsdorf, květen 194</w:t>
      </w:r>
      <w:r w:rsidR="008A72FA">
        <w:rPr>
          <w:rFonts w:ascii="Arial" w:hAnsi="Arial" w:cs="Arial"/>
          <w:b/>
          <w:bCs/>
          <w:sz w:val="20"/>
          <w:szCs w:val="20"/>
        </w:rPr>
        <w:t>9</w:t>
      </w:r>
      <w:r w:rsidR="006207E9" w:rsidRPr="006207E9">
        <w:rPr>
          <w:rFonts w:ascii="Arial" w:hAnsi="Arial" w:cs="Arial"/>
          <w:sz w:val="20"/>
          <w:szCs w:val="20"/>
        </w:rPr>
        <w:t xml:space="preserve"> (</w:t>
      </w:r>
      <w:r w:rsidR="006207E9" w:rsidRPr="006207E9">
        <w:rPr>
          <w:rFonts w:ascii="Arial" w:hAnsi="Arial" w:cs="Arial"/>
          <w:i/>
          <w:iCs/>
          <w:sz w:val="20"/>
          <w:szCs w:val="20"/>
        </w:rPr>
        <w:t xml:space="preserve">Foto: Post </w:t>
      </w:r>
      <w:proofErr w:type="spellStart"/>
      <w:r w:rsidR="006207E9" w:rsidRPr="006207E9">
        <w:rPr>
          <w:rFonts w:ascii="Arial" w:hAnsi="Arial" w:cs="Arial"/>
          <w:i/>
          <w:iCs/>
          <w:sz w:val="20"/>
          <w:szCs w:val="20"/>
        </w:rPr>
        <w:t>Bellum</w:t>
      </w:r>
      <w:proofErr w:type="spellEnd"/>
      <w:r w:rsidR="006207E9" w:rsidRPr="006207E9">
        <w:rPr>
          <w:rFonts w:ascii="Arial" w:hAnsi="Arial" w:cs="Arial"/>
          <w:i/>
          <w:iCs/>
          <w:sz w:val="20"/>
          <w:szCs w:val="20"/>
        </w:rPr>
        <w:t xml:space="preserve"> / Paměť národa</w:t>
      </w:r>
      <w:r w:rsidR="008A72FA">
        <w:rPr>
          <w:rFonts w:ascii="Arial" w:hAnsi="Arial" w:cs="Arial"/>
          <w:i/>
          <w:iCs/>
          <w:sz w:val="20"/>
          <w:szCs w:val="20"/>
        </w:rPr>
        <w:t>, sbírka Karla Bažanta</w:t>
      </w:r>
      <w:r w:rsidR="006207E9" w:rsidRPr="006207E9">
        <w:rPr>
          <w:rFonts w:ascii="Arial" w:hAnsi="Arial" w:cs="Arial"/>
          <w:i/>
          <w:iCs/>
          <w:sz w:val="20"/>
          <w:szCs w:val="20"/>
        </w:rPr>
        <w:t>)</w:t>
      </w:r>
      <w:r w:rsidR="006207E9">
        <w:rPr>
          <w:rFonts w:ascii="Arial" w:hAnsi="Arial" w:cs="Arial"/>
          <w:i/>
          <w:iCs/>
          <w:sz w:val="28"/>
          <w:szCs w:val="28"/>
        </w:rPr>
        <w:t xml:space="preserve"> </w:t>
      </w:r>
      <w:r w:rsidR="00F43AE0">
        <w:t xml:space="preserve">Zdroj: </w:t>
      </w:r>
      <w:hyperlink r:id="rId18" w:history="1">
        <w:r w:rsidR="008A72FA" w:rsidRPr="00D6552E">
          <w:rPr>
            <w:rStyle w:val="Hypertextovodkaz"/>
          </w:rPr>
          <w:t>https://www.pametnaroda.cz/cs/bazant-karel-1924</w:t>
        </w:r>
      </w:hyperlink>
      <w:r w:rsidR="008A72FA">
        <w:t xml:space="preserve"> </w:t>
      </w:r>
    </w:p>
    <w:p w14:paraId="4A34C064" w14:textId="55BF06AC" w:rsidR="006207E9" w:rsidRDefault="000F3724">
      <w:r>
        <w:rPr>
          <w:noProof/>
        </w:rPr>
        <w:drawing>
          <wp:anchor distT="0" distB="0" distL="114300" distR="114300" simplePos="0" relativeHeight="251651072" behindDoc="1" locked="0" layoutInCell="1" allowOverlap="1" wp14:anchorId="5F817876" wp14:editId="3F67EB04">
            <wp:simplePos x="0" y="0"/>
            <wp:positionH relativeFrom="column">
              <wp:posOffset>38100</wp:posOffset>
            </wp:positionH>
            <wp:positionV relativeFrom="paragraph">
              <wp:posOffset>108585</wp:posOffset>
            </wp:positionV>
            <wp:extent cx="3205480" cy="4572000"/>
            <wp:effectExtent l="0" t="0" r="0" b="0"/>
            <wp:wrapTight wrapText="bothSides">
              <wp:wrapPolygon edited="0">
                <wp:start x="0" y="0"/>
                <wp:lineTo x="0" y="21510"/>
                <wp:lineTo x="21437" y="21510"/>
                <wp:lineTo x="21437" y="0"/>
                <wp:lineTo x="0" y="0"/>
              </wp:wrapPolygon>
            </wp:wrapTight>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05480" cy="457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EF0571" w14:textId="77777777" w:rsidR="00455048" w:rsidRDefault="00455048">
      <w:pPr>
        <w:rPr>
          <w:rFonts w:ascii="Arial" w:hAnsi="Arial" w:cs="Arial"/>
          <w:b/>
          <w:bCs/>
          <w:sz w:val="20"/>
          <w:szCs w:val="20"/>
        </w:rPr>
      </w:pPr>
    </w:p>
    <w:p w14:paraId="54766A42" w14:textId="77777777" w:rsidR="00455048" w:rsidRDefault="00455048">
      <w:pPr>
        <w:rPr>
          <w:rFonts w:ascii="Arial" w:hAnsi="Arial" w:cs="Arial"/>
          <w:b/>
          <w:bCs/>
          <w:sz w:val="20"/>
          <w:szCs w:val="20"/>
        </w:rPr>
      </w:pPr>
    </w:p>
    <w:p w14:paraId="28AC0496" w14:textId="77777777" w:rsidR="00455048" w:rsidRDefault="00455048">
      <w:pPr>
        <w:rPr>
          <w:rFonts w:ascii="Arial" w:hAnsi="Arial" w:cs="Arial"/>
          <w:b/>
          <w:bCs/>
          <w:sz w:val="20"/>
          <w:szCs w:val="20"/>
        </w:rPr>
      </w:pPr>
    </w:p>
    <w:p w14:paraId="1DE62803" w14:textId="77777777" w:rsidR="00455048" w:rsidRDefault="00455048">
      <w:pPr>
        <w:rPr>
          <w:rFonts w:ascii="Arial" w:hAnsi="Arial" w:cs="Arial"/>
          <w:b/>
          <w:bCs/>
          <w:sz w:val="20"/>
          <w:szCs w:val="20"/>
        </w:rPr>
      </w:pPr>
    </w:p>
    <w:p w14:paraId="229C41E4" w14:textId="77777777" w:rsidR="00455048" w:rsidRDefault="00455048">
      <w:pPr>
        <w:rPr>
          <w:rFonts w:ascii="Arial" w:hAnsi="Arial" w:cs="Arial"/>
          <w:b/>
          <w:bCs/>
          <w:sz w:val="20"/>
          <w:szCs w:val="20"/>
        </w:rPr>
      </w:pPr>
    </w:p>
    <w:p w14:paraId="77E48F53" w14:textId="77777777" w:rsidR="00455048" w:rsidRDefault="00455048">
      <w:pPr>
        <w:rPr>
          <w:rFonts w:ascii="Arial" w:hAnsi="Arial" w:cs="Arial"/>
          <w:b/>
          <w:bCs/>
          <w:sz w:val="20"/>
          <w:szCs w:val="20"/>
        </w:rPr>
      </w:pPr>
    </w:p>
    <w:p w14:paraId="48A6A6E9" w14:textId="77777777" w:rsidR="00455048" w:rsidRDefault="00455048">
      <w:pPr>
        <w:rPr>
          <w:rFonts w:ascii="Arial" w:hAnsi="Arial" w:cs="Arial"/>
          <w:b/>
          <w:bCs/>
          <w:sz w:val="20"/>
          <w:szCs w:val="20"/>
        </w:rPr>
      </w:pPr>
    </w:p>
    <w:p w14:paraId="7ED59DC7" w14:textId="77777777" w:rsidR="00455048" w:rsidRDefault="00455048">
      <w:pPr>
        <w:rPr>
          <w:rFonts w:ascii="Arial" w:hAnsi="Arial" w:cs="Arial"/>
          <w:b/>
          <w:bCs/>
          <w:sz w:val="20"/>
          <w:szCs w:val="20"/>
        </w:rPr>
      </w:pPr>
    </w:p>
    <w:p w14:paraId="418CD38B" w14:textId="77777777" w:rsidR="00455048" w:rsidRDefault="00455048">
      <w:pPr>
        <w:rPr>
          <w:rFonts w:ascii="Arial" w:hAnsi="Arial" w:cs="Arial"/>
          <w:b/>
          <w:bCs/>
          <w:sz w:val="20"/>
          <w:szCs w:val="20"/>
        </w:rPr>
      </w:pPr>
    </w:p>
    <w:p w14:paraId="51F5BC40" w14:textId="77777777" w:rsidR="00455048" w:rsidRDefault="00455048">
      <w:pPr>
        <w:rPr>
          <w:rFonts w:ascii="Arial" w:hAnsi="Arial" w:cs="Arial"/>
          <w:b/>
          <w:bCs/>
          <w:sz w:val="20"/>
          <w:szCs w:val="20"/>
        </w:rPr>
      </w:pPr>
    </w:p>
    <w:p w14:paraId="522CBC58" w14:textId="77777777" w:rsidR="00455048" w:rsidRDefault="00455048">
      <w:pPr>
        <w:rPr>
          <w:rFonts w:ascii="Arial" w:hAnsi="Arial" w:cs="Arial"/>
          <w:b/>
          <w:bCs/>
          <w:sz w:val="20"/>
          <w:szCs w:val="20"/>
        </w:rPr>
      </w:pPr>
    </w:p>
    <w:p w14:paraId="34DEE872" w14:textId="5B43C6C1" w:rsidR="005E33DF" w:rsidRDefault="00455048">
      <w:pPr>
        <w:rPr>
          <w:rFonts w:ascii="Arial" w:hAnsi="Arial" w:cs="Arial"/>
          <w:sz w:val="20"/>
          <w:szCs w:val="20"/>
        </w:rPr>
      </w:pPr>
      <w:r>
        <w:rPr>
          <w:rFonts w:ascii="Arial" w:hAnsi="Arial" w:cs="Arial"/>
          <w:b/>
          <w:bCs/>
          <w:sz w:val="20"/>
          <w:szCs w:val="20"/>
        </w:rPr>
        <w:t>Popiska</w:t>
      </w:r>
      <w:r w:rsidR="000F3724" w:rsidRPr="00064A87">
        <w:rPr>
          <w:rFonts w:ascii="Arial" w:hAnsi="Arial" w:cs="Arial"/>
          <w:b/>
          <w:bCs/>
          <w:sz w:val="20"/>
          <w:szCs w:val="20"/>
        </w:rPr>
        <w:t>:</w:t>
      </w:r>
      <w:r w:rsidR="000F3724" w:rsidRPr="00064A87">
        <w:rPr>
          <w:rFonts w:ascii="Arial" w:hAnsi="Arial" w:cs="Arial"/>
          <w:sz w:val="20"/>
          <w:szCs w:val="20"/>
        </w:rPr>
        <w:t xml:space="preserve"> </w:t>
      </w:r>
      <w:bookmarkStart w:id="0" w:name="_Hlk204250717"/>
      <w:r>
        <w:rPr>
          <w:rFonts w:ascii="Arial" w:hAnsi="Arial" w:cs="Arial"/>
          <w:sz w:val="20"/>
          <w:szCs w:val="20"/>
        </w:rPr>
        <w:t xml:space="preserve">Vyhláška o označení německých příslušníků žlutou páskou v Hostinném nad Labem z 29. 5. 1945. </w:t>
      </w:r>
      <w:bookmarkEnd w:id="0"/>
      <w:r>
        <w:rPr>
          <w:rFonts w:ascii="Arial" w:hAnsi="Arial" w:cs="Arial"/>
          <w:sz w:val="20"/>
          <w:szCs w:val="20"/>
        </w:rPr>
        <w:t xml:space="preserve">Zdroj: </w:t>
      </w:r>
      <w:r w:rsidR="000F3724" w:rsidRPr="00064A87">
        <w:rPr>
          <w:rFonts w:ascii="Arial" w:hAnsi="Arial" w:cs="Arial"/>
          <w:sz w:val="20"/>
          <w:szCs w:val="20"/>
        </w:rPr>
        <w:t xml:space="preserve">ANDĚL, Tomáš. </w:t>
      </w:r>
      <w:r w:rsidR="000F3724" w:rsidRPr="00064A87">
        <w:rPr>
          <w:rFonts w:ascii="Arial" w:hAnsi="Arial" w:cs="Arial"/>
          <w:i/>
          <w:sz w:val="20"/>
          <w:szCs w:val="20"/>
        </w:rPr>
        <w:t>Hostinné.</w:t>
      </w:r>
      <w:r w:rsidR="000F3724" w:rsidRPr="00064A87">
        <w:rPr>
          <w:rFonts w:ascii="Arial" w:hAnsi="Arial" w:cs="Arial"/>
          <w:sz w:val="20"/>
          <w:szCs w:val="20"/>
        </w:rPr>
        <w:t xml:space="preserve"> Hostinné: Město Hostinné, 2018, s. 304-309 </w:t>
      </w:r>
    </w:p>
    <w:p w14:paraId="6EBA3733" w14:textId="77777777" w:rsidR="00EF3A73" w:rsidRDefault="00EF3A73">
      <w:pPr>
        <w:rPr>
          <w:rFonts w:ascii="Arial" w:hAnsi="Arial" w:cs="Arial"/>
          <w:sz w:val="20"/>
          <w:szCs w:val="20"/>
        </w:rPr>
      </w:pPr>
    </w:p>
    <w:p w14:paraId="729D5F9C" w14:textId="77777777" w:rsidR="00EF3A73" w:rsidRDefault="00EF3A73">
      <w:pPr>
        <w:rPr>
          <w:rFonts w:ascii="Arial" w:hAnsi="Arial" w:cs="Arial"/>
          <w:sz w:val="20"/>
          <w:szCs w:val="20"/>
        </w:rPr>
      </w:pPr>
    </w:p>
    <w:p w14:paraId="5DE4743B" w14:textId="77777777" w:rsidR="00EF3A73" w:rsidRPr="00EF3A73" w:rsidRDefault="00EF3A73" w:rsidP="00EF3A73">
      <w:pPr>
        <w:rPr>
          <w:rFonts w:ascii="Arial" w:hAnsi="Arial" w:cs="Arial"/>
          <w:sz w:val="20"/>
          <w:szCs w:val="20"/>
        </w:rPr>
      </w:pPr>
      <w:r w:rsidRPr="00EF3A73">
        <w:rPr>
          <w:rFonts w:ascii="Arial" w:hAnsi="Arial" w:cs="Arial"/>
          <w:sz w:val="20"/>
          <w:szCs w:val="20"/>
        </w:rPr>
        <w:t>Autor lekce: Mgr. Klára Mágrová</w:t>
      </w:r>
    </w:p>
    <w:p w14:paraId="6B29DC30" w14:textId="77777777" w:rsidR="00EF3A73" w:rsidRPr="00064A87" w:rsidRDefault="00EF3A73">
      <w:pPr>
        <w:rPr>
          <w:rFonts w:ascii="Arial" w:hAnsi="Arial" w:cs="Arial"/>
          <w:sz w:val="20"/>
          <w:szCs w:val="20"/>
        </w:rPr>
      </w:pPr>
    </w:p>
    <w:sectPr w:rsidR="00EF3A73" w:rsidRPr="00064A87" w:rsidSect="00F43AE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AC851" w14:textId="77777777" w:rsidR="008C6507" w:rsidRDefault="008C6507" w:rsidP="003D18BB">
      <w:pPr>
        <w:spacing w:after="0" w:line="240" w:lineRule="auto"/>
      </w:pPr>
      <w:r>
        <w:separator/>
      </w:r>
    </w:p>
  </w:endnote>
  <w:endnote w:type="continuationSeparator" w:id="0">
    <w:p w14:paraId="02579868" w14:textId="77777777" w:rsidR="008C6507" w:rsidRDefault="008C6507" w:rsidP="003D1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02BEA" w14:textId="77777777" w:rsidR="008C6507" w:rsidRDefault="008C6507" w:rsidP="003D18BB">
      <w:pPr>
        <w:spacing w:after="0" w:line="240" w:lineRule="auto"/>
      </w:pPr>
      <w:r>
        <w:separator/>
      </w:r>
    </w:p>
  </w:footnote>
  <w:footnote w:type="continuationSeparator" w:id="0">
    <w:p w14:paraId="7DD8D853" w14:textId="77777777" w:rsidR="008C6507" w:rsidRDefault="008C6507" w:rsidP="003D18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1E54"/>
    <w:multiLevelType w:val="hybridMultilevel"/>
    <w:tmpl w:val="CB1ED3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8C3ADA"/>
    <w:multiLevelType w:val="hybridMultilevel"/>
    <w:tmpl w:val="E0DA90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C27356"/>
    <w:multiLevelType w:val="hybridMultilevel"/>
    <w:tmpl w:val="E30025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65A7EBA"/>
    <w:multiLevelType w:val="hybridMultilevel"/>
    <w:tmpl w:val="1FE886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45716749">
    <w:abstractNumId w:val="3"/>
  </w:num>
  <w:num w:numId="2" w16cid:durableId="553582684">
    <w:abstractNumId w:val="2"/>
  </w:num>
  <w:num w:numId="3" w16cid:durableId="1830093936">
    <w:abstractNumId w:val="0"/>
  </w:num>
  <w:num w:numId="4" w16cid:durableId="400297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34B"/>
    <w:rsid w:val="00064A87"/>
    <w:rsid w:val="0008673A"/>
    <w:rsid w:val="000F3724"/>
    <w:rsid w:val="000F594B"/>
    <w:rsid w:val="00104C3D"/>
    <w:rsid w:val="001174B1"/>
    <w:rsid w:val="00156CC8"/>
    <w:rsid w:val="001768BD"/>
    <w:rsid w:val="001B584E"/>
    <w:rsid w:val="00286665"/>
    <w:rsid w:val="00287128"/>
    <w:rsid w:val="002D4E16"/>
    <w:rsid w:val="002F45E6"/>
    <w:rsid w:val="00390385"/>
    <w:rsid w:val="003D18BB"/>
    <w:rsid w:val="003D2D34"/>
    <w:rsid w:val="003D5D0C"/>
    <w:rsid w:val="00446E78"/>
    <w:rsid w:val="00455048"/>
    <w:rsid w:val="0049334B"/>
    <w:rsid w:val="005C3759"/>
    <w:rsid w:val="005E33DF"/>
    <w:rsid w:val="006207E9"/>
    <w:rsid w:val="006604C0"/>
    <w:rsid w:val="006C6BEF"/>
    <w:rsid w:val="0073140A"/>
    <w:rsid w:val="007B3966"/>
    <w:rsid w:val="00837D1B"/>
    <w:rsid w:val="00854187"/>
    <w:rsid w:val="008A72FA"/>
    <w:rsid w:val="008C6507"/>
    <w:rsid w:val="009263D8"/>
    <w:rsid w:val="009E23C1"/>
    <w:rsid w:val="00A20651"/>
    <w:rsid w:val="00A4365C"/>
    <w:rsid w:val="00A57CFE"/>
    <w:rsid w:val="00A732E5"/>
    <w:rsid w:val="00C30F62"/>
    <w:rsid w:val="00C3479A"/>
    <w:rsid w:val="00C42EDB"/>
    <w:rsid w:val="00C43762"/>
    <w:rsid w:val="00CD7BFA"/>
    <w:rsid w:val="00D662C5"/>
    <w:rsid w:val="00D747BC"/>
    <w:rsid w:val="00E83D0F"/>
    <w:rsid w:val="00EF3A73"/>
    <w:rsid w:val="00F01852"/>
    <w:rsid w:val="00F0335A"/>
    <w:rsid w:val="00F2718E"/>
    <w:rsid w:val="00F43AE0"/>
    <w:rsid w:val="00F87D1E"/>
    <w:rsid w:val="00FE35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1CB73"/>
  <w15:docId w15:val="{EEACDB42-6B0D-464B-B00E-D5C6C150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065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54187"/>
    <w:pPr>
      <w:autoSpaceDE w:val="0"/>
      <w:autoSpaceDN w:val="0"/>
      <w:adjustRightInd w:val="0"/>
      <w:spacing w:after="0" w:line="240" w:lineRule="auto"/>
    </w:pPr>
    <w:rPr>
      <w:rFonts w:ascii="Cambria" w:hAnsi="Cambria" w:cs="Cambria"/>
      <w:color w:val="000000"/>
      <w:sz w:val="24"/>
      <w:szCs w:val="24"/>
    </w:rPr>
  </w:style>
  <w:style w:type="character" w:styleId="Hypertextovodkaz">
    <w:name w:val="Hyperlink"/>
    <w:basedOn w:val="Standardnpsmoodstavce"/>
    <w:uiPriority w:val="99"/>
    <w:unhideWhenUsed/>
    <w:rsid w:val="00E83D0F"/>
    <w:rPr>
      <w:color w:val="0000FF" w:themeColor="hyperlink"/>
      <w:u w:val="single"/>
    </w:rPr>
  </w:style>
  <w:style w:type="character" w:styleId="Nevyeenzmnka">
    <w:name w:val="Unresolved Mention"/>
    <w:basedOn w:val="Standardnpsmoodstavce"/>
    <w:uiPriority w:val="99"/>
    <w:semiHidden/>
    <w:unhideWhenUsed/>
    <w:rsid w:val="00E83D0F"/>
    <w:rPr>
      <w:color w:val="605E5C"/>
      <w:shd w:val="clear" w:color="auto" w:fill="E1DFDD"/>
    </w:rPr>
  </w:style>
  <w:style w:type="paragraph" w:styleId="Textpoznpodarou">
    <w:name w:val="footnote text"/>
    <w:basedOn w:val="Normln"/>
    <w:link w:val="TextpoznpodarouChar"/>
    <w:semiHidden/>
    <w:rsid w:val="003D18BB"/>
    <w:pPr>
      <w:spacing w:after="0" w:line="240" w:lineRule="auto"/>
    </w:pPr>
    <w:rPr>
      <w:rFonts w:ascii="Times New Roman" w:eastAsia="Times New Roman" w:hAnsi="Times New Roman" w:cs="Times New Roman"/>
      <w:caps/>
      <w:sz w:val="20"/>
      <w:szCs w:val="20"/>
      <w:lang w:eastAsia="cs-CZ"/>
    </w:rPr>
  </w:style>
  <w:style w:type="character" w:customStyle="1" w:styleId="TextpoznpodarouChar">
    <w:name w:val="Text pozn. pod čarou Char"/>
    <w:basedOn w:val="Standardnpsmoodstavce"/>
    <w:link w:val="Textpoznpodarou"/>
    <w:semiHidden/>
    <w:rsid w:val="003D18BB"/>
    <w:rPr>
      <w:rFonts w:ascii="Times New Roman" w:eastAsia="Times New Roman" w:hAnsi="Times New Roman" w:cs="Times New Roman"/>
      <w:caps/>
      <w:sz w:val="20"/>
      <w:szCs w:val="20"/>
      <w:lang w:eastAsia="cs-CZ"/>
    </w:rPr>
  </w:style>
  <w:style w:type="character" w:styleId="Znakapoznpodarou">
    <w:name w:val="footnote reference"/>
    <w:basedOn w:val="Standardnpsmoodstavce"/>
    <w:semiHidden/>
    <w:rsid w:val="003D18BB"/>
    <w:rPr>
      <w:vertAlign w:val="superscript"/>
    </w:rPr>
  </w:style>
  <w:style w:type="paragraph" w:styleId="Odstavecseseznamem">
    <w:name w:val="List Paragraph"/>
    <w:basedOn w:val="Normln"/>
    <w:uiPriority w:val="34"/>
    <w:qFormat/>
    <w:rsid w:val="000F37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93993">
      <w:bodyDiv w:val="1"/>
      <w:marLeft w:val="0"/>
      <w:marRight w:val="0"/>
      <w:marTop w:val="0"/>
      <w:marBottom w:val="0"/>
      <w:divBdr>
        <w:top w:val="none" w:sz="0" w:space="0" w:color="auto"/>
        <w:left w:val="none" w:sz="0" w:space="0" w:color="auto"/>
        <w:bottom w:val="none" w:sz="0" w:space="0" w:color="auto"/>
        <w:right w:val="none" w:sz="0" w:space="0" w:color="auto"/>
      </w:divBdr>
    </w:div>
    <w:div w:id="781069243">
      <w:bodyDiv w:val="1"/>
      <w:marLeft w:val="0"/>
      <w:marRight w:val="0"/>
      <w:marTop w:val="0"/>
      <w:marBottom w:val="0"/>
      <w:divBdr>
        <w:top w:val="none" w:sz="0" w:space="0" w:color="auto"/>
        <w:left w:val="none" w:sz="0" w:space="0" w:color="auto"/>
        <w:bottom w:val="none" w:sz="0" w:space="0" w:color="auto"/>
        <w:right w:val="none" w:sz="0" w:space="0" w:color="auto"/>
      </w:divBdr>
    </w:div>
    <w:div w:id="916281479">
      <w:bodyDiv w:val="1"/>
      <w:marLeft w:val="0"/>
      <w:marRight w:val="0"/>
      <w:marTop w:val="0"/>
      <w:marBottom w:val="0"/>
      <w:divBdr>
        <w:top w:val="none" w:sz="0" w:space="0" w:color="auto"/>
        <w:left w:val="none" w:sz="0" w:space="0" w:color="auto"/>
        <w:bottom w:val="none" w:sz="0" w:space="0" w:color="auto"/>
        <w:right w:val="none" w:sz="0" w:space="0" w:color="auto"/>
      </w:divBdr>
    </w:div>
    <w:div w:id="1629970514">
      <w:bodyDiv w:val="1"/>
      <w:marLeft w:val="0"/>
      <w:marRight w:val="0"/>
      <w:marTop w:val="0"/>
      <w:marBottom w:val="0"/>
      <w:divBdr>
        <w:top w:val="none" w:sz="0" w:space="0" w:color="auto"/>
        <w:left w:val="none" w:sz="0" w:space="0" w:color="auto"/>
        <w:bottom w:val="none" w:sz="0" w:space="0" w:color="auto"/>
        <w:right w:val="none" w:sz="0" w:space="0" w:color="auto"/>
      </w:divBdr>
    </w:div>
    <w:div w:id="1691563650">
      <w:bodyDiv w:val="1"/>
      <w:marLeft w:val="0"/>
      <w:marRight w:val="0"/>
      <w:marTop w:val="0"/>
      <w:marBottom w:val="0"/>
      <w:divBdr>
        <w:top w:val="none" w:sz="0" w:space="0" w:color="auto"/>
        <w:left w:val="none" w:sz="0" w:space="0" w:color="auto"/>
        <w:bottom w:val="none" w:sz="0" w:space="0" w:color="auto"/>
        <w:right w:val="none" w:sz="0" w:space="0" w:color="auto"/>
      </w:divBdr>
    </w:div>
    <w:div w:id="1849447368">
      <w:bodyDiv w:val="1"/>
      <w:marLeft w:val="0"/>
      <w:marRight w:val="0"/>
      <w:marTop w:val="0"/>
      <w:marBottom w:val="0"/>
      <w:divBdr>
        <w:top w:val="none" w:sz="0" w:space="0" w:color="auto"/>
        <w:left w:val="none" w:sz="0" w:space="0" w:color="auto"/>
        <w:bottom w:val="none" w:sz="0" w:space="0" w:color="auto"/>
        <w:right w:val="none" w:sz="0" w:space="0" w:color="auto"/>
      </w:divBdr>
    </w:div>
    <w:div w:id="1883864386">
      <w:bodyDiv w:val="1"/>
      <w:marLeft w:val="0"/>
      <w:marRight w:val="0"/>
      <w:marTop w:val="0"/>
      <w:marBottom w:val="0"/>
      <w:divBdr>
        <w:top w:val="none" w:sz="0" w:space="0" w:color="auto"/>
        <w:left w:val="none" w:sz="0" w:space="0" w:color="auto"/>
        <w:bottom w:val="none" w:sz="0" w:space="0" w:color="auto"/>
        <w:right w:val="none" w:sz="0" w:space="0" w:color="auto"/>
      </w:divBdr>
    </w:div>
    <w:div w:id="196989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litka100.cz/z-pohledu-reditele-spolecnosti-kunert/" TargetMode="External"/><Relationship Id="rId18" Type="http://schemas.openxmlformats.org/officeDocument/2006/relationships/hyperlink" Target="https://www.pametnaroda.cz/cs/bazant-karel-192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cs.wikipedia.org/wiki/Julius_Kunert"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ct24.ceskatelevize.cz/clanek/domaci/odebrani-obcanstvi-pripravilo-pred-75-lety-pudu-pro-organizovany-odsun-nemcu-4704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utsche-biographie.de/sfz47028.html" TargetMode="External"/><Relationship Id="rId5" Type="http://schemas.openxmlformats.org/officeDocument/2006/relationships/footnotes" Target="footnotes.xml"/><Relationship Id="rId15" Type="http://schemas.openxmlformats.org/officeDocument/2006/relationships/hyperlink" Target="https://www.pametnaroda.cz/cs/grotschel-bruno-20180827-0" TargetMode="External"/><Relationship Id="rId10" Type="http://schemas.openxmlformats.org/officeDocument/2006/relationships/hyperlink" Target="https://www.pribehynasichsousedu.cz/media/Z%CC%8Civotopis-Wilibald-Klinger.pdf"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pribehynasichsousedu.cz/media/Kurt-Goldberg-zivotopis.pdf" TargetMode="External"/><Relationship Id="rId14" Type="http://schemas.openxmlformats.org/officeDocument/2006/relationships/hyperlink" Target="https://elitka100.cz/timeline/"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4</Pages>
  <Words>1410</Words>
  <Characters>8325</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Mágrová</dc:creator>
  <cp:keywords/>
  <dc:description/>
  <cp:lastModifiedBy>Klára Mágrová</cp:lastModifiedBy>
  <cp:revision>22</cp:revision>
  <cp:lastPrinted>2025-07-24T10:29:00Z</cp:lastPrinted>
  <dcterms:created xsi:type="dcterms:W3CDTF">2021-05-19T11:24:00Z</dcterms:created>
  <dcterms:modified xsi:type="dcterms:W3CDTF">2025-07-24T20:34:00Z</dcterms:modified>
</cp:coreProperties>
</file>